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702"/>
        <w:tblW w:w="0" w:type="auto"/>
        <w:tblLayout w:type="fixed"/>
        <w:tblCellMar>
          <w:left w:w="89" w:type="dxa"/>
          <w:right w:w="89" w:type="dxa"/>
        </w:tblCellMar>
        <w:tblLook w:val="04A0" w:firstRow="1" w:lastRow="0" w:firstColumn="1" w:lastColumn="0" w:noHBand="0" w:noVBand="1"/>
      </w:tblPr>
      <w:tblGrid>
        <w:gridCol w:w="769"/>
        <w:gridCol w:w="3780"/>
      </w:tblGrid>
      <w:tr w:rsidR="002B0F94" w:rsidRPr="00CD25C2" w:rsidTr="00EA3CB8">
        <w:trPr>
          <w:cantSplit/>
          <w:trHeight w:val="1935"/>
        </w:trPr>
        <w:tc>
          <w:tcPr>
            <w:tcW w:w="4549" w:type="dxa"/>
            <w:gridSpan w:val="2"/>
          </w:tcPr>
          <w:p w:rsidR="002B0F94" w:rsidRPr="00CD25C2" w:rsidRDefault="002B0F94" w:rsidP="00EA3CB8">
            <w:pPr>
              <w:jc w:val="center"/>
              <w:rPr>
                <w:b/>
                <w:bCs/>
                <w:snapToGrid w:val="0"/>
                <w:w w:val="110"/>
                <w:sz w:val="6"/>
                <w:szCs w:val="20"/>
              </w:rPr>
            </w:pPr>
          </w:p>
          <w:p w:rsidR="002B0F94" w:rsidRPr="00134CA1" w:rsidRDefault="002B0F94" w:rsidP="00EA3CB8">
            <w:pPr>
              <w:keepNext/>
              <w:spacing w:before="260"/>
              <w:jc w:val="center"/>
              <w:outlineLvl w:val="3"/>
              <w:rPr>
                <w:bCs/>
                <w:color w:val="0062AC"/>
                <w:spacing w:val="4"/>
                <w:sz w:val="18"/>
                <w:szCs w:val="18"/>
              </w:rPr>
            </w:pPr>
            <w:r w:rsidRPr="00134CA1">
              <w:rPr>
                <w:bCs/>
                <w:color w:val="0062AC"/>
                <w:spacing w:val="4"/>
                <w:sz w:val="18"/>
                <w:szCs w:val="18"/>
              </w:rPr>
              <w:t>МИНИСТЕРСТВО ФИНАНСОВ</w:t>
            </w:r>
          </w:p>
          <w:p w:rsidR="002B0F94" w:rsidRPr="00134CA1" w:rsidRDefault="002B0F94" w:rsidP="00EA3CB8">
            <w:pPr>
              <w:keepNext/>
              <w:spacing w:after="160"/>
              <w:jc w:val="center"/>
              <w:outlineLvl w:val="3"/>
              <w:rPr>
                <w:bCs/>
                <w:color w:val="0062AC"/>
                <w:spacing w:val="4"/>
                <w:sz w:val="18"/>
                <w:szCs w:val="18"/>
              </w:rPr>
            </w:pPr>
            <w:r w:rsidRPr="00134CA1">
              <w:rPr>
                <w:bCs/>
                <w:color w:val="0062AC"/>
                <w:spacing w:val="4"/>
                <w:sz w:val="18"/>
                <w:szCs w:val="18"/>
              </w:rPr>
              <w:t>РОССИЙСКОЙ ФЕДЕРАЦИИ</w:t>
            </w:r>
          </w:p>
          <w:p w:rsidR="002B0F94" w:rsidRPr="00134CA1" w:rsidRDefault="002B0F94" w:rsidP="00EA3CB8">
            <w:pPr>
              <w:keepNext/>
              <w:jc w:val="center"/>
              <w:outlineLvl w:val="2"/>
              <w:rPr>
                <w:b/>
                <w:bCs/>
                <w:color w:val="0062AC"/>
                <w:spacing w:val="4"/>
              </w:rPr>
            </w:pPr>
            <w:r w:rsidRPr="00134CA1">
              <w:rPr>
                <w:b/>
                <w:bCs/>
                <w:color w:val="0062AC"/>
                <w:spacing w:val="4"/>
              </w:rPr>
              <w:t>ФЕДЕРАЛЬНОЕ КАЗНАЧЕЙСТВО</w:t>
            </w:r>
          </w:p>
          <w:p w:rsidR="002B0F94" w:rsidRPr="00134CA1" w:rsidRDefault="002B0F94" w:rsidP="00EA3CB8">
            <w:pPr>
              <w:keepNext/>
              <w:jc w:val="center"/>
              <w:outlineLvl w:val="2"/>
              <w:rPr>
                <w:b/>
                <w:bCs/>
                <w:color w:val="0062AC"/>
                <w:w w:val="110"/>
                <w:sz w:val="18"/>
                <w:szCs w:val="18"/>
              </w:rPr>
            </w:pPr>
            <w:r w:rsidRPr="00134CA1">
              <w:rPr>
                <w:b/>
                <w:bCs/>
                <w:color w:val="0062AC"/>
                <w:spacing w:val="4"/>
                <w:sz w:val="18"/>
                <w:szCs w:val="18"/>
              </w:rPr>
              <w:t>(КАЗНАЧЕЙСТВО РОССИИ)</w:t>
            </w:r>
          </w:p>
          <w:p w:rsidR="002B0F94" w:rsidRPr="00134CA1" w:rsidRDefault="002B0F94" w:rsidP="00EA3CB8">
            <w:pPr>
              <w:keepNext/>
              <w:spacing w:before="220" w:after="340"/>
              <w:jc w:val="center"/>
              <w:outlineLvl w:val="2"/>
              <w:rPr>
                <w:b/>
                <w:bCs/>
                <w:color w:val="0062AC"/>
                <w:spacing w:val="38"/>
                <w:w w:val="110"/>
              </w:rPr>
            </w:pPr>
            <w:r w:rsidRPr="00134CA1">
              <w:rPr>
                <w:b/>
                <w:bCs/>
                <w:snapToGrid w:val="0"/>
                <w:color w:val="0062AC"/>
                <w:spacing w:val="38"/>
              </w:rPr>
              <w:t>РУКОВОДИТЕЛ</w:t>
            </w:r>
            <w:r w:rsidRPr="00134CA1">
              <w:rPr>
                <w:b/>
                <w:bCs/>
                <w:snapToGrid w:val="0"/>
                <w:color w:val="0062AC"/>
              </w:rPr>
              <w:t>Ь</w:t>
            </w:r>
          </w:p>
          <w:p w:rsidR="002B0F94" w:rsidRPr="00134CA1" w:rsidRDefault="002B0F94" w:rsidP="00EA3CB8">
            <w:pPr>
              <w:jc w:val="center"/>
              <w:rPr>
                <w:b/>
                <w:bCs/>
                <w:snapToGrid w:val="0"/>
                <w:color w:val="0062AC"/>
                <w:spacing w:val="6"/>
                <w:sz w:val="16"/>
                <w:szCs w:val="20"/>
              </w:rPr>
            </w:pPr>
            <w:proofErr w:type="spellStart"/>
            <w:r w:rsidRPr="00134CA1">
              <w:rPr>
                <w:b/>
                <w:bCs/>
                <w:snapToGrid w:val="0"/>
                <w:color w:val="0062AC"/>
                <w:spacing w:val="6"/>
                <w:sz w:val="16"/>
                <w:szCs w:val="20"/>
              </w:rPr>
              <w:t>Ул</w:t>
            </w:r>
            <w:proofErr w:type="gramStart"/>
            <w:r w:rsidRPr="00134CA1">
              <w:rPr>
                <w:b/>
                <w:bCs/>
                <w:snapToGrid w:val="0"/>
                <w:color w:val="0062AC"/>
                <w:spacing w:val="6"/>
                <w:sz w:val="16"/>
                <w:szCs w:val="20"/>
              </w:rPr>
              <w:t>.И</w:t>
            </w:r>
            <w:proofErr w:type="gramEnd"/>
            <w:r w:rsidRPr="00134CA1">
              <w:rPr>
                <w:b/>
                <w:bCs/>
                <w:snapToGrid w:val="0"/>
                <w:color w:val="0062AC"/>
                <w:spacing w:val="6"/>
                <w:sz w:val="16"/>
                <w:szCs w:val="20"/>
              </w:rPr>
              <w:t>льинка</w:t>
            </w:r>
            <w:proofErr w:type="spellEnd"/>
            <w:r w:rsidRPr="00134CA1">
              <w:rPr>
                <w:b/>
                <w:bCs/>
                <w:snapToGrid w:val="0"/>
                <w:color w:val="0062AC"/>
                <w:spacing w:val="6"/>
                <w:sz w:val="16"/>
                <w:szCs w:val="20"/>
              </w:rPr>
              <w:t>, 7, Москва, 109097</w:t>
            </w:r>
          </w:p>
          <w:p w:rsidR="002B0F94" w:rsidRPr="00134CA1" w:rsidRDefault="002B0F94" w:rsidP="00EA3CB8">
            <w:pPr>
              <w:jc w:val="center"/>
              <w:rPr>
                <w:b/>
                <w:bCs/>
                <w:snapToGrid w:val="0"/>
                <w:color w:val="0062AC"/>
                <w:spacing w:val="6"/>
                <w:sz w:val="16"/>
                <w:szCs w:val="20"/>
              </w:rPr>
            </w:pPr>
            <w:r w:rsidRPr="00134CA1">
              <w:rPr>
                <w:b/>
                <w:bCs/>
                <w:snapToGrid w:val="0"/>
                <w:color w:val="0062AC"/>
                <w:spacing w:val="6"/>
                <w:sz w:val="16"/>
                <w:szCs w:val="20"/>
              </w:rPr>
              <w:t>Телефон: 214-72-97    факс: 214-73-34</w:t>
            </w:r>
          </w:p>
          <w:p w:rsidR="002B0F94" w:rsidRPr="00134CA1" w:rsidRDefault="002B0F94" w:rsidP="00EA3CB8">
            <w:pPr>
              <w:spacing w:after="240"/>
              <w:jc w:val="center"/>
              <w:rPr>
                <w:b/>
                <w:bCs/>
                <w:snapToGrid w:val="0"/>
                <w:color w:val="0062AC"/>
                <w:sz w:val="16"/>
                <w:szCs w:val="20"/>
              </w:rPr>
            </w:pPr>
            <w:r w:rsidRPr="00134CA1">
              <w:rPr>
                <w:b/>
                <w:bCs/>
                <w:snapToGrid w:val="0"/>
                <w:color w:val="0062AC"/>
                <w:spacing w:val="6"/>
                <w:sz w:val="16"/>
                <w:szCs w:val="20"/>
                <w:lang w:val="en-US"/>
              </w:rPr>
              <w:t>www</w:t>
            </w:r>
            <w:r w:rsidRPr="00134CA1">
              <w:rPr>
                <w:b/>
                <w:bCs/>
                <w:snapToGrid w:val="0"/>
                <w:color w:val="0062AC"/>
                <w:spacing w:val="6"/>
                <w:sz w:val="16"/>
                <w:szCs w:val="20"/>
              </w:rPr>
              <w:t>.</w:t>
            </w:r>
            <w:proofErr w:type="spellStart"/>
            <w:r w:rsidRPr="00134CA1">
              <w:rPr>
                <w:b/>
                <w:bCs/>
                <w:snapToGrid w:val="0"/>
                <w:color w:val="0062AC"/>
                <w:spacing w:val="6"/>
                <w:sz w:val="16"/>
                <w:szCs w:val="20"/>
                <w:lang w:val="en-US"/>
              </w:rPr>
              <w:t>roskazna</w:t>
            </w:r>
            <w:proofErr w:type="spellEnd"/>
            <w:r w:rsidRPr="00134CA1">
              <w:rPr>
                <w:b/>
                <w:bCs/>
                <w:snapToGrid w:val="0"/>
                <w:color w:val="0062AC"/>
                <w:spacing w:val="6"/>
                <w:sz w:val="16"/>
                <w:szCs w:val="20"/>
              </w:rPr>
              <w:t>.</w:t>
            </w:r>
            <w:proofErr w:type="spellStart"/>
            <w:r w:rsidRPr="00134CA1">
              <w:rPr>
                <w:b/>
                <w:bCs/>
                <w:snapToGrid w:val="0"/>
                <w:color w:val="0062AC"/>
                <w:spacing w:val="6"/>
                <w:sz w:val="16"/>
                <w:szCs w:val="20"/>
                <w:lang w:val="en-US"/>
              </w:rPr>
              <w:t>ru</w:t>
            </w:r>
            <w:proofErr w:type="spellEnd"/>
          </w:p>
          <w:p w:rsidR="002B0F94" w:rsidRPr="00134CA1" w:rsidRDefault="00ED1594" w:rsidP="00ED1594">
            <w:pPr>
              <w:tabs>
                <w:tab w:val="left" w:pos="2019"/>
              </w:tabs>
              <w:spacing w:after="100"/>
              <w:ind w:right="176"/>
              <w:rPr>
                <w:bCs/>
                <w:snapToGrid w:val="0"/>
                <w:color w:val="0062AC"/>
                <w:sz w:val="18"/>
                <w:szCs w:val="18"/>
              </w:rPr>
            </w:pPr>
            <w:r>
              <w:rPr>
                <w:bCs/>
                <w:snapToGrid w:val="0"/>
                <w:color w:val="0062AC"/>
                <w:sz w:val="18"/>
                <w:szCs w:val="18"/>
              </w:rPr>
              <w:t xml:space="preserve">от 27.04.2018 </w:t>
            </w:r>
            <w:r w:rsidR="002B0F94" w:rsidRPr="00134CA1">
              <w:rPr>
                <w:bCs/>
                <w:snapToGrid w:val="0"/>
                <w:color w:val="0062AC"/>
                <w:sz w:val="18"/>
                <w:szCs w:val="18"/>
              </w:rPr>
              <w:t xml:space="preserve"> №</w:t>
            </w:r>
            <w:r>
              <w:rPr>
                <w:bCs/>
                <w:snapToGrid w:val="0"/>
                <w:color w:val="0062AC"/>
                <w:sz w:val="18"/>
                <w:szCs w:val="18"/>
              </w:rPr>
              <w:t xml:space="preserve"> 07-04-05/05-8180</w:t>
            </w:r>
            <w:bookmarkStart w:id="0" w:name="_GoBack"/>
            <w:bookmarkEnd w:id="0"/>
          </w:p>
          <w:p w:rsidR="002B0F94" w:rsidRPr="00ED1594" w:rsidRDefault="002B0F94" w:rsidP="00EA3CB8">
            <w:pPr>
              <w:keepNext/>
              <w:outlineLvl w:val="3"/>
              <w:rPr>
                <w:b/>
                <w:bCs/>
                <w:snapToGrid w:val="0"/>
                <w:sz w:val="16"/>
                <w:szCs w:val="20"/>
              </w:rPr>
            </w:pPr>
            <w:r>
              <w:rPr>
                <w:noProof/>
                <w:color w:val="0062AC"/>
                <w:sz w:val="18"/>
                <w:szCs w:val="18"/>
              </w:rPr>
              <mc:AlternateContent>
                <mc:Choice Requires="wps">
                  <w:drawing>
                    <wp:anchor distT="0" distB="0" distL="114300" distR="114300" simplePos="0" relativeHeight="251659264" behindDoc="0" locked="0" layoutInCell="1" allowOverlap="1" wp14:anchorId="4375A587" wp14:editId="135C0C1B">
                      <wp:simplePos x="0" y="0"/>
                      <wp:positionH relativeFrom="column">
                        <wp:posOffset>417830</wp:posOffset>
                      </wp:positionH>
                      <wp:positionV relativeFrom="paragraph">
                        <wp:posOffset>188595</wp:posOffset>
                      </wp:positionV>
                      <wp:extent cx="2160270" cy="0"/>
                      <wp:effectExtent l="8255" t="7620" r="12700" b="1143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3175" algn="ctr">
                                <a:solidFill>
                                  <a:srgbClr val="0062AC"/>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9pt,14.85pt" to="203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" strokecolor="#0062ac" strokeweight=".25pt"/>
                  </w:pict>
                </mc:Fallback>
              </mc:AlternateContent>
            </w:r>
            <w:r w:rsidRPr="00134CA1">
              <w:rPr>
                <w:bCs/>
                <w:snapToGrid w:val="0"/>
                <w:color w:val="0062AC"/>
                <w:sz w:val="18"/>
                <w:szCs w:val="18"/>
              </w:rPr>
              <w:t>На №</w:t>
            </w:r>
          </w:p>
          <w:p w:rsidR="002B0F94" w:rsidRPr="00CD25C2" w:rsidRDefault="002B0F94" w:rsidP="00EA3CB8">
            <w:pPr>
              <w:jc w:val="center"/>
              <w:rPr>
                <w:bCs/>
                <w:snapToGrid w:val="0"/>
                <w:sz w:val="12"/>
                <w:szCs w:val="20"/>
              </w:rPr>
            </w:pPr>
          </w:p>
        </w:tc>
      </w:tr>
      <w:tr w:rsidR="002B0F94" w:rsidRPr="00CD25C2" w:rsidTr="00EA3CB8">
        <w:trPr>
          <w:cantSplit/>
          <w:trHeight w:val="70"/>
        </w:trPr>
        <w:tc>
          <w:tcPr>
            <w:tcW w:w="769" w:type="dxa"/>
            <w:tcMar>
              <w:top w:w="0" w:type="dxa"/>
              <w:left w:w="108" w:type="dxa"/>
              <w:bottom w:w="0" w:type="dxa"/>
              <w:right w:w="108" w:type="dxa"/>
            </w:tcMar>
          </w:tcPr>
          <w:p w:rsidR="002B0F94" w:rsidRPr="00CD25C2" w:rsidRDefault="002B0F94" w:rsidP="00EA3CB8">
            <w:pPr>
              <w:jc w:val="center"/>
              <w:rPr>
                <w:b/>
                <w:bCs/>
                <w:snapToGrid w:val="0"/>
                <w:sz w:val="8"/>
                <w:szCs w:val="20"/>
              </w:rPr>
            </w:pPr>
          </w:p>
        </w:tc>
        <w:tc>
          <w:tcPr>
            <w:tcW w:w="3780" w:type="dxa"/>
            <w:tcMar>
              <w:top w:w="0" w:type="dxa"/>
              <w:left w:w="108" w:type="dxa"/>
              <w:bottom w:w="0" w:type="dxa"/>
              <w:right w:w="108" w:type="dxa"/>
            </w:tcMar>
          </w:tcPr>
          <w:p w:rsidR="002B0F94" w:rsidRPr="00CD25C2" w:rsidRDefault="002B0F94" w:rsidP="00EA3CB8">
            <w:pPr>
              <w:jc w:val="center"/>
              <w:rPr>
                <w:b/>
                <w:bCs/>
                <w:snapToGrid w:val="0"/>
                <w:sz w:val="8"/>
                <w:szCs w:val="20"/>
              </w:rPr>
            </w:pPr>
          </w:p>
        </w:tc>
      </w:tr>
    </w:tbl>
    <w:p w:rsidR="00BF4666" w:rsidRDefault="00BF4666" w:rsidP="00B16BA4">
      <w:pPr>
        <w:tabs>
          <w:tab w:val="left" w:pos="7650"/>
        </w:tabs>
        <w:ind w:left="5245" w:firstLine="142"/>
        <w:jc w:val="center"/>
        <w:rPr>
          <w:sz w:val="28"/>
          <w:szCs w:val="28"/>
        </w:rPr>
      </w:pPr>
    </w:p>
    <w:p w:rsidR="00BF4666" w:rsidRDefault="00BF4666" w:rsidP="0085482F">
      <w:pPr>
        <w:tabs>
          <w:tab w:val="left" w:pos="5670"/>
        </w:tabs>
        <w:ind w:left="5670"/>
        <w:jc w:val="center"/>
        <w:rPr>
          <w:sz w:val="28"/>
          <w:szCs w:val="28"/>
        </w:rPr>
      </w:pPr>
    </w:p>
    <w:p w:rsidR="00BF4666" w:rsidRDefault="00BF4666" w:rsidP="00B16BA4">
      <w:pPr>
        <w:tabs>
          <w:tab w:val="left" w:pos="5670"/>
        </w:tabs>
        <w:ind w:left="5670" w:firstLine="142"/>
        <w:jc w:val="center"/>
        <w:rPr>
          <w:sz w:val="28"/>
          <w:szCs w:val="28"/>
        </w:rPr>
      </w:pPr>
    </w:p>
    <w:p w:rsidR="00B16BA4" w:rsidRDefault="00B16BA4" w:rsidP="00B16BA4">
      <w:pPr>
        <w:tabs>
          <w:tab w:val="left" w:pos="5670"/>
        </w:tabs>
        <w:ind w:left="5670" w:firstLine="142"/>
        <w:jc w:val="center"/>
        <w:rPr>
          <w:sz w:val="28"/>
          <w:szCs w:val="28"/>
        </w:rPr>
      </w:pPr>
    </w:p>
    <w:p w:rsidR="00BF4666" w:rsidRDefault="00BF4666" w:rsidP="00265B17">
      <w:pPr>
        <w:tabs>
          <w:tab w:val="left" w:pos="7650"/>
        </w:tabs>
        <w:ind w:left="5670" w:hanging="567"/>
        <w:jc w:val="center"/>
        <w:rPr>
          <w:sz w:val="28"/>
          <w:szCs w:val="28"/>
        </w:rPr>
      </w:pPr>
    </w:p>
    <w:p w:rsidR="00265B17" w:rsidRPr="002335B1" w:rsidRDefault="00265B17" w:rsidP="0085482F">
      <w:pPr>
        <w:tabs>
          <w:tab w:val="left" w:pos="4962"/>
        </w:tabs>
        <w:ind w:left="4962"/>
        <w:jc w:val="center"/>
        <w:rPr>
          <w:sz w:val="28"/>
          <w:szCs w:val="28"/>
        </w:rPr>
      </w:pPr>
      <w:r w:rsidRPr="002335B1">
        <w:rPr>
          <w:sz w:val="28"/>
          <w:szCs w:val="28"/>
        </w:rPr>
        <w:t>Территориальные органы</w:t>
      </w:r>
    </w:p>
    <w:p w:rsidR="00265B17" w:rsidRDefault="0085482F" w:rsidP="0085482F">
      <w:pPr>
        <w:tabs>
          <w:tab w:val="left" w:pos="5670"/>
        </w:tabs>
        <w:rPr>
          <w:sz w:val="28"/>
          <w:szCs w:val="28"/>
        </w:rPr>
      </w:pPr>
      <w:r>
        <w:rPr>
          <w:sz w:val="28"/>
          <w:szCs w:val="28"/>
        </w:rPr>
        <w:t xml:space="preserve">            </w:t>
      </w:r>
      <w:r w:rsidR="00265B17" w:rsidRPr="002335B1">
        <w:rPr>
          <w:sz w:val="28"/>
          <w:szCs w:val="28"/>
        </w:rPr>
        <w:t>Федерального казначейства</w:t>
      </w:r>
    </w:p>
    <w:p w:rsidR="00124894" w:rsidRDefault="00124894" w:rsidP="00265B17">
      <w:pPr>
        <w:tabs>
          <w:tab w:val="left" w:pos="7650"/>
        </w:tabs>
        <w:ind w:left="5670" w:hanging="567"/>
        <w:jc w:val="center"/>
        <w:rPr>
          <w:sz w:val="28"/>
          <w:szCs w:val="28"/>
        </w:rPr>
      </w:pPr>
    </w:p>
    <w:p w:rsidR="0085482F" w:rsidRDefault="0085482F" w:rsidP="00FF246C">
      <w:pPr>
        <w:spacing w:line="240" w:lineRule="atLeast"/>
        <w:rPr>
          <w:sz w:val="22"/>
          <w:szCs w:val="22"/>
        </w:rPr>
      </w:pPr>
    </w:p>
    <w:p w:rsidR="0085482F" w:rsidRDefault="0085482F" w:rsidP="00FF246C">
      <w:pPr>
        <w:spacing w:line="240" w:lineRule="atLeast"/>
        <w:rPr>
          <w:sz w:val="22"/>
          <w:szCs w:val="22"/>
        </w:rPr>
      </w:pPr>
    </w:p>
    <w:p w:rsidR="0085482F" w:rsidRDefault="0085482F" w:rsidP="00FF246C">
      <w:pPr>
        <w:spacing w:line="240" w:lineRule="atLeast"/>
        <w:rPr>
          <w:sz w:val="22"/>
          <w:szCs w:val="22"/>
        </w:rPr>
      </w:pPr>
    </w:p>
    <w:p w:rsidR="0085482F" w:rsidRDefault="0085482F" w:rsidP="00FF246C">
      <w:pPr>
        <w:spacing w:line="240" w:lineRule="atLeast"/>
        <w:rPr>
          <w:sz w:val="22"/>
          <w:szCs w:val="22"/>
        </w:rPr>
      </w:pPr>
    </w:p>
    <w:p w:rsidR="006631C0" w:rsidRDefault="006631C0" w:rsidP="00FF246C">
      <w:pPr>
        <w:spacing w:line="240" w:lineRule="atLeast"/>
        <w:rPr>
          <w:sz w:val="22"/>
          <w:szCs w:val="22"/>
        </w:rPr>
      </w:pPr>
    </w:p>
    <w:p w:rsidR="006631C0" w:rsidRDefault="006631C0" w:rsidP="00FF246C">
      <w:pPr>
        <w:spacing w:line="240" w:lineRule="atLeast"/>
        <w:rPr>
          <w:sz w:val="22"/>
          <w:szCs w:val="22"/>
        </w:rPr>
      </w:pPr>
    </w:p>
    <w:p w:rsidR="002B0F94" w:rsidRDefault="002B0F94" w:rsidP="002B0F94">
      <w:pPr>
        <w:spacing w:line="240" w:lineRule="atLeast"/>
        <w:ind w:right="5102" w:firstLine="567"/>
        <w:jc w:val="both"/>
        <w:rPr>
          <w:sz w:val="20"/>
          <w:szCs w:val="20"/>
        </w:rPr>
      </w:pPr>
    </w:p>
    <w:p w:rsidR="002B0F94" w:rsidRDefault="002B0F94" w:rsidP="002B0F94">
      <w:pPr>
        <w:spacing w:line="240" w:lineRule="atLeast"/>
        <w:ind w:right="5102" w:firstLine="567"/>
        <w:jc w:val="both"/>
        <w:rPr>
          <w:sz w:val="20"/>
          <w:szCs w:val="20"/>
        </w:rPr>
      </w:pPr>
    </w:p>
    <w:p w:rsidR="002B0F94" w:rsidRPr="00B55D14" w:rsidRDefault="002B0F94" w:rsidP="002B0F94">
      <w:pPr>
        <w:spacing w:line="240" w:lineRule="atLeast"/>
        <w:ind w:right="5102" w:firstLine="567"/>
        <w:jc w:val="both"/>
        <w:rPr>
          <w:sz w:val="20"/>
          <w:szCs w:val="20"/>
        </w:rPr>
      </w:pPr>
      <w:r w:rsidRPr="00B55D14">
        <w:rPr>
          <w:sz w:val="20"/>
          <w:szCs w:val="20"/>
        </w:rPr>
        <w:t xml:space="preserve">О санкционировании расходов по </w:t>
      </w:r>
      <w:proofErr w:type="gramStart"/>
      <w:r w:rsidRPr="00B55D14">
        <w:rPr>
          <w:sz w:val="20"/>
          <w:szCs w:val="20"/>
        </w:rPr>
        <w:t>пре</w:t>
      </w:r>
      <w:r>
        <w:rPr>
          <w:sz w:val="20"/>
          <w:szCs w:val="20"/>
        </w:rPr>
        <w:t>-</w:t>
      </w:r>
      <w:r w:rsidRPr="00B55D14">
        <w:rPr>
          <w:sz w:val="20"/>
          <w:szCs w:val="20"/>
        </w:rPr>
        <w:t>доставлению</w:t>
      </w:r>
      <w:proofErr w:type="gramEnd"/>
      <w:r w:rsidRPr="00B55D14">
        <w:rPr>
          <w:sz w:val="20"/>
          <w:szCs w:val="20"/>
        </w:rPr>
        <w:t xml:space="preserve"> субсидий сельскохозяйственным товаропроизводителям на возмещение части затрат на уплату процентов по кредитным договорам</w:t>
      </w:r>
    </w:p>
    <w:p w:rsidR="002B0F94" w:rsidRDefault="002B0F94" w:rsidP="002B0F94">
      <w:pPr>
        <w:autoSpaceDE w:val="0"/>
        <w:autoSpaceDN w:val="0"/>
        <w:adjustRightInd w:val="0"/>
        <w:spacing w:line="360" w:lineRule="atLeast"/>
        <w:ind w:firstLine="539"/>
        <w:jc w:val="both"/>
        <w:rPr>
          <w:rFonts w:eastAsiaTheme="minorHAnsi"/>
          <w:sz w:val="28"/>
          <w:szCs w:val="28"/>
          <w:lang w:eastAsia="en-US"/>
        </w:rPr>
      </w:pPr>
    </w:p>
    <w:p w:rsidR="002B0F94" w:rsidRDefault="002B0F94" w:rsidP="002B0F94">
      <w:pPr>
        <w:autoSpaceDE w:val="0"/>
        <w:autoSpaceDN w:val="0"/>
        <w:adjustRightInd w:val="0"/>
        <w:spacing w:line="360" w:lineRule="atLeast"/>
        <w:ind w:firstLine="709"/>
        <w:jc w:val="both"/>
        <w:rPr>
          <w:sz w:val="28"/>
          <w:szCs w:val="28"/>
        </w:rPr>
      </w:pPr>
      <w:proofErr w:type="gramStart"/>
      <w:r>
        <w:rPr>
          <w:rFonts w:eastAsiaTheme="minorHAnsi"/>
          <w:sz w:val="28"/>
          <w:szCs w:val="28"/>
          <w:lang w:eastAsia="en-US"/>
        </w:rPr>
        <w:t xml:space="preserve">Федеральное казначейство в связи с обращениями Министерства сельского хозяйства Российской Федерации, территориальных органов Федерального казначейства и финансовых органов субъектов Российской Федерации о порядке </w:t>
      </w:r>
      <w:r>
        <w:rPr>
          <w:sz w:val="28"/>
          <w:szCs w:val="28"/>
        </w:rPr>
        <w:t>санкционирования территориальными органами Федерального казначейства оплаты денежных обязательств по расходам получателей средств бюджета субъекта Российской Федерации по предоставлению субсидий сельскохозяйственным товаропроизводителям на возмещение части затрат на уплату процентов по кредитным договорам, в</w:t>
      </w:r>
      <w:proofErr w:type="gramEnd"/>
      <w:r>
        <w:rPr>
          <w:sz w:val="28"/>
          <w:szCs w:val="28"/>
        </w:rPr>
        <w:t xml:space="preserve"> целях </w:t>
      </w:r>
      <w:proofErr w:type="gramStart"/>
      <w:r>
        <w:rPr>
          <w:sz w:val="28"/>
          <w:szCs w:val="28"/>
        </w:rPr>
        <w:t>софинансирования</w:t>
      </w:r>
      <w:proofErr w:type="gramEnd"/>
      <w:r>
        <w:rPr>
          <w:sz w:val="28"/>
          <w:szCs w:val="28"/>
        </w:rPr>
        <w:t xml:space="preserve"> которых предоставляется субсидия из федерального бюджета субъектам Российской Федерации (далее – Субсидия, целевые расходы), сообщает.</w:t>
      </w:r>
    </w:p>
    <w:p w:rsidR="002B0F94" w:rsidRDefault="002B0F94" w:rsidP="002B0F94">
      <w:pPr>
        <w:autoSpaceDE w:val="0"/>
        <w:autoSpaceDN w:val="0"/>
        <w:adjustRightInd w:val="0"/>
        <w:spacing w:line="360" w:lineRule="atLeast"/>
        <w:ind w:firstLine="709"/>
        <w:jc w:val="both"/>
        <w:rPr>
          <w:sz w:val="28"/>
          <w:szCs w:val="28"/>
        </w:rPr>
      </w:pPr>
      <w:proofErr w:type="gramStart"/>
      <w:r>
        <w:rPr>
          <w:sz w:val="28"/>
          <w:szCs w:val="28"/>
        </w:rPr>
        <w:t xml:space="preserve">В соответствии с положениями пункта 3 Порядка проведения санкционирования оплаты денежных обязательств по расходам получателей средств бюджета субъекта Российской Федерации, в целях софинансирования которых предоставляется субсидия из федерального бюджета бюджету субъекта Российской Федерации, утвержденного приказом Министерства финансов Российской Федерации от 12.12.2017 № 223н, для санкционирования </w:t>
      </w:r>
      <w:r w:rsidRPr="006718A7">
        <w:rPr>
          <w:sz w:val="28"/>
          <w:szCs w:val="28"/>
        </w:rPr>
        <w:t xml:space="preserve"> территориальными органами Федерального казначейства оплаты денежных обязательств по целевым расходам</w:t>
      </w:r>
      <w:r>
        <w:rPr>
          <w:sz w:val="28"/>
          <w:szCs w:val="28"/>
        </w:rPr>
        <w:t xml:space="preserve"> представляются:</w:t>
      </w:r>
      <w:proofErr w:type="gramEnd"/>
    </w:p>
    <w:p w:rsidR="002B0F94" w:rsidRPr="006718A7" w:rsidRDefault="002B0F94" w:rsidP="002B0F94">
      <w:pPr>
        <w:autoSpaceDE w:val="0"/>
        <w:autoSpaceDN w:val="0"/>
        <w:adjustRightInd w:val="0"/>
        <w:spacing w:line="360" w:lineRule="atLeast"/>
        <w:ind w:firstLine="709"/>
        <w:jc w:val="both"/>
        <w:rPr>
          <w:sz w:val="28"/>
          <w:szCs w:val="28"/>
        </w:rPr>
      </w:pPr>
      <w:r w:rsidRPr="006718A7">
        <w:rPr>
          <w:sz w:val="28"/>
          <w:szCs w:val="28"/>
        </w:rPr>
        <w:t>документы, подтверждающие возникновение бюджетного обязательства;</w:t>
      </w:r>
    </w:p>
    <w:p w:rsidR="002B0F94" w:rsidRPr="006718A7" w:rsidRDefault="002B0F94" w:rsidP="002B0F94">
      <w:pPr>
        <w:autoSpaceDE w:val="0"/>
        <w:autoSpaceDN w:val="0"/>
        <w:adjustRightInd w:val="0"/>
        <w:spacing w:line="360" w:lineRule="atLeast"/>
        <w:ind w:firstLine="709"/>
        <w:jc w:val="both"/>
        <w:rPr>
          <w:sz w:val="28"/>
          <w:szCs w:val="28"/>
        </w:rPr>
      </w:pPr>
      <w:r w:rsidRPr="006718A7">
        <w:rPr>
          <w:sz w:val="28"/>
          <w:szCs w:val="28"/>
        </w:rPr>
        <w:t>документы, подтверждающие возникновение денежного обязательства;</w:t>
      </w:r>
    </w:p>
    <w:p w:rsidR="002B0F94" w:rsidRPr="006718A7" w:rsidRDefault="002B0F94" w:rsidP="002B0F94">
      <w:pPr>
        <w:autoSpaceDE w:val="0"/>
        <w:autoSpaceDN w:val="0"/>
        <w:adjustRightInd w:val="0"/>
        <w:spacing w:line="360" w:lineRule="atLeast"/>
        <w:ind w:firstLine="709"/>
        <w:jc w:val="both"/>
        <w:rPr>
          <w:sz w:val="28"/>
          <w:szCs w:val="28"/>
        </w:rPr>
      </w:pPr>
      <w:proofErr w:type="gramStart"/>
      <w:r w:rsidRPr="006718A7">
        <w:rPr>
          <w:sz w:val="28"/>
          <w:szCs w:val="28"/>
        </w:rPr>
        <w:lastRenderedPageBreak/>
        <w:t>иные документы, предусмотренные порядком предоставления и распределения субсидии, установленным нормативным правовым актом Правительства Российской Федерации, принятым в соответствии с бюджетным законодательством Российской Федерации.</w:t>
      </w:r>
      <w:proofErr w:type="gramEnd"/>
    </w:p>
    <w:p w:rsidR="002B0F94" w:rsidRDefault="002B0F94" w:rsidP="002B0F94">
      <w:pPr>
        <w:autoSpaceDE w:val="0"/>
        <w:autoSpaceDN w:val="0"/>
        <w:adjustRightInd w:val="0"/>
        <w:spacing w:line="360" w:lineRule="atLeast"/>
        <w:ind w:firstLine="709"/>
        <w:jc w:val="both"/>
        <w:rPr>
          <w:sz w:val="28"/>
          <w:szCs w:val="28"/>
        </w:rPr>
      </w:pPr>
      <w:proofErr w:type="gramStart"/>
      <w:r>
        <w:rPr>
          <w:sz w:val="28"/>
          <w:szCs w:val="28"/>
        </w:rPr>
        <w:t xml:space="preserve">Учитывая изложенное, в целях санкционирования оплаты денежных обязательств по целевым расходам орган, </w:t>
      </w:r>
      <w:r>
        <w:rPr>
          <w:rFonts w:eastAsiaTheme="minorHAnsi"/>
          <w:sz w:val="28"/>
          <w:szCs w:val="28"/>
          <w:lang w:eastAsia="en-US"/>
        </w:rPr>
        <w:t>уполномоченный высшим исполнительным органом государственной власти субъекта Российской Федерации на</w:t>
      </w:r>
      <w:r>
        <w:rPr>
          <w:sz w:val="28"/>
          <w:szCs w:val="28"/>
        </w:rPr>
        <w:t xml:space="preserve"> предоставление Субсидии (далее – уполномоченный орган), представляет в территориальный орган Федерального казначейства следующие документы:</w:t>
      </w:r>
      <w:proofErr w:type="gramEnd"/>
    </w:p>
    <w:p w:rsidR="002B0F94" w:rsidRDefault="002B0F94" w:rsidP="002B0F94">
      <w:pPr>
        <w:autoSpaceDE w:val="0"/>
        <w:autoSpaceDN w:val="0"/>
        <w:adjustRightInd w:val="0"/>
        <w:spacing w:line="360" w:lineRule="atLeast"/>
        <w:ind w:firstLine="709"/>
        <w:jc w:val="both"/>
        <w:rPr>
          <w:sz w:val="28"/>
          <w:szCs w:val="28"/>
        </w:rPr>
      </w:pPr>
      <w:r>
        <w:rPr>
          <w:sz w:val="28"/>
          <w:szCs w:val="28"/>
        </w:rPr>
        <w:t xml:space="preserve">- соглашения о предоставлении Субсидии, заключенные </w:t>
      </w:r>
      <w:r>
        <w:rPr>
          <w:rFonts w:eastAsiaTheme="minorHAnsi"/>
          <w:sz w:val="28"/>
          <w:szCs w:val="28"/>
          <w:lang w:eastAsia="en-US"/>
        </w:rPr>
        <w:t xml:space="preserve">уполномоченным органом с </w:t>
      </w:r>
      <w:r>
        <w:rPr>
          <w:sz w:val="28"/>
          <w:szCs w:val="28"/>
        </w:rPr>
        <w:t>сельскохозяйственными товаропроизводителями;</w:t>
      </w:r>
    </w:p>
    <w:p w:rsidR="002B0F94" w:rsidRDefault="002B0F94" w:rsidP="002B0F94">
      <w:pPr>
        <w:autoSpaceDE w:val="0"/>
        <w:autoSpaceDN w:val="0"/>
        <w:adjustRightInd w:val="0"/>
        <w:spacing w:line="360" w:lineRule="atLeast"/>
        <w:ind w:firstLine="709"/>
        <w:jc w:val="both"/>
        <w:rPr>
          <w:sz w:val="28"/>
          <w:szCs w:val="28"/>
        </w:rPr>
      </w:pPr>
      <w:r>
        <w:rPr>
          <w:sz w:val="28"/>
          <w:szCs w:val="28"/>
        </w:rPr>
        <w:t>- реестр получателей Субсидии, содержащий наименование получателя Субсидии, ИНН, КПП, сумму Субсидии, дату и номер соглашения;</w:t>
      </w:r>
    </w:p>
    <w:p w:rsidR="002B0F94" w:rsidRDefault="002B0F94" w:rsidP="002B0F94">
      <w:pPr>
        <w:autoSpaceDE w:val="0"/>
        <w:autoSpaceDN w:val="0"/>
        <w:adjustRightInd w:val="0"/>
        <w:spacing w:line="360" w:lineRule="atLeast"/>
        <w:ind w:firstLine="709"/>
        <w:jc w:val="both"/>
        <w:rPr>
          <w:sz w:val="28"/>
          <w:szCs w:val="28"/>
        </w:rPr>
      </w:pPr>
      <w:r>
        <w:rPr>
          <w:sz w:val="28"/>
          <w:szCs w:val="28"/>
        </w:rPr>
        <w:t>- кредитные договоры, заключенные сельскохозяйственными товаропроизводителями с кредитными организациями, в целях погашения процентов по которым предоставляется Субсидия.</w:t>
      </w:r>
    </w:p>
    <w:p w:rsidR="002B0F94" w:rsidRDefault="002B0F94" w:rsidP="002B0F94">
      <w:pPr>
        <w:autoSpaceDE w:val="0"/>
        <w:autoSpaceDN w:val="0"/>
        <w:adjustRightInd w:val="0"/>
        <w:spacing w:line="360" w:lineRule="atLeast"/>
        <w:ind w:firstLine="709"/>
        <w:jc w:val="both"/>
        <w:rPr>
          <w:sz w:val="28"/>
          <w:szCs w:val="28"/>
        </w:rPr>
      </w:pPr>
      <w:r>
        <w:rPr>
          <w:sz w:val="28"/>
          <w:szCs w:val="28"/>
        </w:rPr>
        <w:t>Федеральное казначейство поручает довести данное письмо до финансовых органов субъектов Российской Федерации и уполномоченных органов.</w:t>
      </w:r>
    </w:p>
    <w:p w:rsidR="002B0F94" w:rsidRDefault="002B0F94" w:rsidP="002B0F94">
      <w:pPr>
        <w:autoSpaceDE w:val="0"/>
        <w:autoSpaceDN w:val="0"/>
        <w:adjustRightInd w:val="0"/>
        <w:spacing w:line="360" w:lineRule="atLeast"/>
        <w:ind w:firstLine="709"/>
        <w:jc w:val="both"/>
        <w:rPr>
          <w:sz w:val="28"/>
          <w:szCs w:val="28"/>
        </w:rPr>
      </w:pPr>
      <w:r>
        <w:rPr>
          <w:sz w:val="28"/>
          <w:szCs w:val="28"/>
        </w:rPr>
        <w:t xml:space="preserve">Данное письмо согласовано с Департаментом правового </w:t>
      </w:r>
      <w:proofErr w:type="gramStart"/>
      <w:r>
        <w:rPr>
          <w:sz w:val="28"/>
          <w:szCs w:val="28"/>
        </w:rPr>
        <w:t>регулирования бюджетных отношений Министерства финансов Российской Федерации</w:t>
      </w:r>
      <w:proofErr w:type="gramEnd"/>
      <w:r>
        <w:rPr>
          <w:sz w:val="28"/>
          <w:szCs w:val="28"/>
        </w:rPr>
        <w:t>.</w:t>
      </w:r>
    </w:p>
    <w:p w:rsidR="002B0F94" w:rsidRDefault="002B0F94" w:rsidP="002B0F94">
      <w:pPr>
        <w:tabs>
          <w:tab w:val="left" w:pos="1395"/>
        </w:tabs>
        <w:rPr>
          <w:sz w:val="28"/>
          <w:szCs w:val="28"/>
        </w:rPr>
      </w:pPr>
    </w:p>
    <w:p w:rsidR="002B0F94" w:rsidRDefault="002B0F94" w:rsidP="002B0F94">
      <w:pPr>
        <w:tabs>
          <w:tab w:val="left" w:pos="1395"/>
        </w:tabs>
        <w:rPr>
          <w:sz w:val="28"/>
          <w:szCs w:val="28"/>
        </w:rPr>
      </w:pPr>
    </w:p>
    <w:p w:rsidR="002B0F94" w:rsidRDefault="002B0F94" w:rsidP="002B0F94">
      <w:pPr>
        <w:tabs>
          <w:tab w:val="left" w:pos="1395"/>
        </w:tabs>
        <w:rPr>
          <w:sz w:val="28"/>
          <w:szCs w:val="28"/>
        </w:rPr>
      </w:pPr>
    </w:p>
    <w:p w:rsidR="002B0F94" w:rsidRPr="000626EF" w:rsidRDefault="002B0F94" w:rsidP="002B0F94">
      <w:pPr>
        <w:tabs>
          <w:tab w:val="left" w:pos="1395"/>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Р.Е. </w:t>
      </w:r>
      <w:proofErr w:type="spellStart"/>
      <w:r>
        <w:rPr>
          <w:sz w:val="28"/>
          <w:szCs w:val="28"/>
        </w:rPr>
        <w:t>Артюхин</w:t>
      </w:r>
      <w:proofErr w:type="spellEnd"/>
    </w:p>
    <w:p w:rsidR="002B0F94" w:rsidRDefault="002B0F94" w:rsidP="002B0F94">
      <w:pPr>
        <w:spacing w:line="340" w:lineRule="atLeast"/>
        <w:ind w:firstLine="567"/>
        <w:jc w:val="both"/>
        <w:rPr>
          <w:sz w:val="28"/>
          <w:szCs w:val="28"/>
        </w:rPr>
      </w:pPr>
    </w:p>
    <w:p w:rsidR="002B0F94" w:rsidRDefault="002B0F94" w:rsidP="002B0F94">
      <w:pPr>
        <w:spacing w:line="340" w:lineRule="atLeast"/>
        <w:ind w:firstLine="567"/>
        <w:jc w:val="both"/>
        <w:rPr>
          <w:sz w:val="28"/>
          <w:szCs w:val="28"/>
        </w:rPr>
      </w:pPr>
    </w:p>
    <w:p w:rsidR="002B0F94" w:rsidRDefault="002B0F94" w:rsidP="002B0F94">
      <w:pPr>
        <w:spacing w:line="340" w:lineRule="atLeast"/>
        <w:ind w:firstLine="567"/>
        <w:jc w:val="both"/>
        <w:rPr>
          <w:sz w:val="28"/>
          <w:szCs w:val="28"/>
        </w:rPr>
      </w:pPr>
    </w:p>
    <w:p w:rsidR="002B0F94" w:rsidRDefault="002B0F94" w:rsidP="002B0F94">
      <w:pPr>
        <w:spacing w:line="340" w:lineRule="atLeast"/>
        <w:ind w:firstLine="567"/>
        <w:jc w:val="both"/>
        <w:rPr>
          <w:sz w:val="28"/>
          <w:szCs w:val="28"/>
        </w:rPr>
      </w:pPr>
    </w:p>
    <w:p w:rsidR="002B0F94" w:rsidRDefault="002B0F94" w:rsidP="002B0F94">
      <w:pPr>
        <w:spacing w:line="340" w:lineRule="atLeast"/>
        <w:ind w:firstLine="567"/>
        <w:jc w:val="both"/>
        <w:rPr>
          <w:sz w:val="28"/>
          <w:szCs w:val="28"/>
        </w:rPr>
      </w:pPr>
    </w:p>
    <w:p w:rsidR="002B0F94" w:rsidRDefault="002B0F94" w:rsidP="002B0F94">
      <w:pPr>
        <w:spacing w:line="340" w:lineRule="atLeast"/>
        <w:ind w:firstLine="567"/>
        <w:jc w:val="both"/>
        <w:rPr>
          <w:sz w:val="28"/>
          <w:szCs w:val="28"/>
        </w:rPr>
      </w:pPr>
    </w:p>
    <w:p w:rsidR="002B0F94" w:rsidRDefault="002B0F94" w:rsidP="002B0F94">
      <w:pPr>
        <w:spacing w:line="340" w:lineRule="atLeast"/>
        <w:ind w:firstLine="567"/>
        <w:jc w:val="both"/>
        <w:rPr>
          <w:sz w:val="28"/>
          <w:szCs w:val="28"/>
        </w:rPr>
      </w:pPr>
    </w:p>
    <w:p w:rsidR="002B0F94" w:rsidRDefault="002B0F94" w:rsidP="002B0F94">
      <w:pPr>
        <w:spacing w:line="340" w:lineRule="atLeast"/>
        <w:ind w:firstLine="567"/>
        <w:jc w:val="both"/>
        <w:rPr>
          <w:sz w:val="28"/>
          <w:szCs w:val="28"/>
        </w:rPr>
      </w:pPr>
    </w:p>
    <w:p w:rsidR="002B0F94" w:rsidRDefault="002B0F94" w:rsidP="002B0F94">
      <w:pPr>
        <w:spacing w:line="340" w:lineRule="atLeast"/>
        <w:ind w:firstLine="567"/>
        <w:jc w:val="both"/>
        <w:rPr>
          <w:sz w:val="28"/>
          <w:szCs w:val="28"/>
        </w:rPr>
      </w:pPr>
    </w:p>
    <w:p w:rsidR="002B0F94" w:rsidRDefault="002B0F94" w:rsidP="002B0F94">
      <w:pPr>
        <w:tabs>
          <w:tab w:val="left" w:pos="1395"/>
        </w:tabs>
        <w:jc w:val="right"/>
        <w:rPr>
          <w:sz w:val="28"/>
          <w:szCs w:val="28"/>
        </w:rPr>
      </w:pPr>
    </w:p>
    <w:p w:rsidR="002B0F94" w:rsidRDefault="002B0F94" w:rsidP="002B0F94">
      <w:pPr>
        <w:tabs>
          <w:tab w:val="left" w:pos="1395"/>
        </w:tabs>
        <w:jc w:val="right"/>
        <w:rPr>
          <w:sz w:val="28"/>
          <w:szCs w:val="28"/>
        </w:rPr>
      </w:pPr>
    </w:p>
    <w:p w:rsidR="002B0F94" w:rsidRDefault="002B0F94" w:rsidP="002B0F94">
      <w:pPr>
        <w:tabs>
          <w:tab w:val="left" w:pos="1395"/>
        </w:tabs>
        <w:rPr>
          <w:sz w:val="20"/>
          <w:szCs w:val="20"/>
        </w:rPr>
      </w:pPr>
      <w:r>
        <w:rPr>
          <w:sz w:val="20"/>
          <w:szCs w:val="20"/>
        </w:rPr>
        <w:t>Исп. Романенкова О.А.</w:t>
      </w:r>
    </w:p>
    <w:p w:rsidR="002B0F94" w:rsidRDefault="002B0F94" w:rsidP="002B0F94">
      <w:pPr>
        <w:tabs>
          <w:tab w:val="left" w:pos="1395"/>
        </w:tabs>
        <w:rPr>
          <w:sz w:val="20"/>
          <w:szCs w:val="20"/>
        </w:rPr>
      </w:pPr>
      <w:r>
        <w:rPr>
          <w:sz w:val="20"/>
          <w:szCs w:val="20"/>
        </w:rPr>
        <w:t>(495) 214-77-78</w:t>
      </w:r>
    </w:p>
    <w:p w:rsidR="002B0F94" w:rsidRDefault="002B0F94" w:rsidP="002B0F94">
      <w:pPr>
        <w:tabs>
          <w:tab w:val="left" w:pos="1395"/>
        </w:tabs>
        <w:rPr>
          <w:sz w:val="20"/>
          <w:szCs w:val="20"/>
        </w:rPr>
      </w:pPr>
      <w:r>
        <w:rPr>
          <w:sz w:val="20"/>
          <w:szCs w:val="20"/>
        </w:rPr>
        <w:t>57-35</w:t>
      </w:r>
    </w:p>
    <w:p w:rsidR="00EB67C0" w:rsidRDefault="00EB67C0" w:rsidP="002B0F94">
      <w:pPr>
        <w:spacing w:line="240" w:lineRule="atLeast"/>
        <w:rPr>
          <w:sz w:val="20"/>
          <w:szCs w:val="20"/>
        </w:rPr>
      </w:pPr>
    </w:p>
    <w:sectPr w:rsidR="00EB67C0" w:rsidSect="00DE6813">
      <w:headerReference w:type="default"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7CE" w:rsidRDefault="003817CE" w:rsidP="003E7A60">
      <w:r>
        <w:separator/>
      </w:r>
    </w:p>
  </w:endnote>
  <w:endnote w:type="continuationSeparator" w:id="0">
    <w:p w:rsidR="003817CE" w:rsidRDefault="003817CE" w:rsidP="003E7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813" w:rsidRPr="008C3EDB" w:rsidRDefault="00DE6813" w:rsidP="00DE6813">
    <w:pPr>
      <w:spacing w:line="160" w:lineRule="atLeas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7CE" w:rsidRDefault="003817CE" w:rsidP="003E7A60">
      <w:r>
        <w:separator/>
      </w:r>
    </w:p>
  </w:footnote>
  <w:footnote w:type="continuationSeparator" w:id="0">
    <w:p w:rsidR="003817CE" w:rsidRDefault="003817CE" w:rsidP="003E7A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442521"/>
      <w:docPartObj>
        <w:docPartGallery w:val="Page Numbers (Top of Page)"/>
        <w:docPartUnique/>
      </w:docPartObj>
    </w:sdtPr>
    <w:sdtEndPr/>
    <w:sdtContent>
      <w:p w:rsidR="002002EC" w:rsidRDefault="002002EC">
        <w:pPr>
          <w:pStyle w:val="a3"/>
          <w:jc w:val="center"/>
        </w:pPr>
        <w:r>
          <w:fldChar w:fldCharType="begin"/>
        </w:r>
        <w:r>
          <w:instrText>PAGE   \* MERGEFORMAT</w:instrText>
        </w:r>
        <w:r>
          <w:fldChar w:fldCharType="separate"/>
        </w:r>
        <w:r w:rsidR="00ED1594">
          <w:rPr>
            <w:noProof/>
          </w:rPr>
          <w:t>2</w:t>
        </w:r>
        <w:r>
          <w:fldChar w:fldCharType="end"/>
        </w:r>
      </w:p>
    </w:sdtContent>
  </w:sdt>
  <w:p w:rsidR="002002EC" w:rsidRDefault="002002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4DA"/>
    <w:rsid w:val="0000607F"/>
    <w:rsid w:val="0000693B"/>
    <w:rsid w:val="00032B18"/>
    <w:rsid w:val="00035DB7"/>
    <w:rsid w:val="00040083"/>
    <w:rsid w:val="00041D02"/>
    <w:rsid w:val="00043B36"/>
    <w:rsid w:val="000626EF"/>
    <w:rsid w:val="00065867"/>
    <w:rsid w:val="00070606"/>
    <w:rsid w:val="00080616"/>
    <w:rsid w:val="00085E52"/>
    <w:rsid w:val="00092468"/>
    <w:rsid w:val="000A70E3"/>
    <w:rsid w:val="000B5B76"/>
    <w:rsid w:val="000B5F03"/>
    <w:rsid w:val="000E7732"/>
    <w:rsid w:val="000F1473"/>
    <w:rsid w:val="00106FDD"/>
    <w:rsid w:val="00123734"/>
    <w:rsid w:val="00124894"/>
    <w:rsid w:val="00135039"/>
    <w:rsid w:val="001478F3"/>
    <w:rsid w:val="00161E8B"/>
    <w:rsid w:val="00190060"/>
    <w:rsid w:val="0019513D"/>
    <w:rsid w:val="001978D1"/>
    <w:rsid w:val="001A4FA3"/>
    <w:rsid w:val="001B1759"/>
    <w:rsid w:val="001B5DAD"/>
    <w:rsid w:val="001B7C6A"/>
    <w:rsid w:val="001F26FE"/>
    <w:rsid w:val="002002EC"/>
    <w:rsid w:val="0020244D"/>
    <w:rsid w:val="0020248E"/>
    <w:rsid w:val="00210808"/>
    <w:rsid w:val="00212107"/>
    <w:rsid w:val="00215E86"/>
    <w:rsid w:val="00225755"/>
    <w:rsid w:val="00232D50"/>
    <w:rsid w:val="00240168"/>
    <w:rsid w:val="00247614"/>
    <w:rsid w:val="0025003F"/>
    <w:rsid w:val="00257F16"/>
    <w:rsid w:val="002617FE"/>
    <w:rsid w:val="00263C19"/>
    <w:rsid w:val="00265B17"/>
    <w:rsid w:val="002844E3"/>
    <w:rsid w:val="00286542"/>
    <w:rsid w:val="00297A0D"/>
    <w:rsid w:val="002B0F94"/>
    <w:rsid w:val="002B2306"/>
    <w:rsid w:val="002B5E0F"/>
    <w:rsid w:val="002E2526"/>
    <w:rsid w:val="00300E59"/>
    <w:rsid w:val="00307014"/>
    <w:rsid w:val="003130AB"/>
    <w:rsid w:val="00316400"/>
    <w:rsid w:val="00332C8D"/>
    <w:rsid w:val="00333201"/>
    <w:rsid w:val="00342F55"/>
    <w:rsid w:val="00346AC4"/>
    <w:rsid w:val="0035288E"/>
    <w:rsid w:val="00354A95"/>
    <w:rsid w:val="00361AFF"/>
    <w:rsid w:val="00363B19"/>
    <w:rsid w:val="00366702"/>
    <w:rsid w:val="003738A2"/>
    <w:rsid w:val="003817CE"/>
    <w:rsid w:val="003A0E02"/>
    <w:rsid w:val="003A28ED"/>
    <w:rsid w:val="003A5B6A"/>
    <w:rsid w:val="003A6D0A"/>
    <w:rsid w:val="003A71DF"/>
    <w:rsid w:val="003B6FAA"/>
    <w:rsid w:val="003B7BA8"/>
    <w:rsid w:val="003B7EBB"/>
    <w:rsid w:val="003C391B"/>
    <w:rsid w:val="003C7C75"/>
    <w:rsid w:val="003E01AF"/>
    <w:rsid w:val="003E6128"/>
    <w:rsid w:val="003E7A60"/>
    <w:rsid w:val="003F7C18"/>
    <w:rsid w:val="0043083A"/>
    <w:rsid w:val="00431160"/>
    <w:rsid w:val="004319A3"/>
    <w:rsid w:val="00433846"/>
    <w:rsid w:val="00433BE8"/>
    <w:rsid w:val="00435434"/>
    <w:rsid w:val="00440240"/>
    <w:rsid w:val="00440A56"/>
    <w:rsid w:val="004536C9"/>
    <w:rsid w:val="00457728"/>
    <w:rsid w:val="00460DFB"/>
    <w:rsid w:val="00462291"/>
    <w:rsid w:val="00466EA1"/>
    <w:rsid w:val="00495147"/>
    <w:rsid w:val="004A0C92"/>
    <w:rsid w:val="004A50F0"/>
    <w:rsid w:val="004B326B"/>
    <w:rsid w:val="004C563C"/>
    <w:rsid w:val="004C7993"/>
    <w:rsid w:val="004D3BBE"/>
    <w:rsid w:val="004D4BA4"/>
    <w:rsid w:val="004E1E34"/>
    <w:rsid w:val="004E4BAC"/>
    <w:rsid w:val="004F4B46"/>
    <w:rsid w:val="0051132C"/>
    <w:rsid w:val="00514C39"/>
    <w:rsid w:val="00536BCB"/>
    <w:rsid w:val="0054753B"/>
    <w:rsid w:val="00562AAC"/>
    <w:rsid w:val="0057629D"/>
    <w:rsid w:val="005770F8"/>
    <w:rsid w:val="00584582"/>
    <w:rsid w:val="005A49DA"/>
    <w:rsid w:val="005C36E2"/>
    <w:rsid w:val="005D22EB"/>
    <w:rsid w:val="005D559F"/>
    <w:rsid w:val="005D69D2"/>
    <w:rsid w:val="005E51B8"/>
    <w:rsid w:val="005E686D"/>
    <w:rsid w:val="005F448C"/>
    <w:rsid w:val="005F4A6B"/>
    <w:rsid w:val="005F5F4A"/>
    <w:rsid w:val="005F7505"/>
    <w:rsid w:val="005F7E12"/>
    <w:rsid w:val="00601992"/>
    <w:rsid w:val="00601BBF"/>
    <w:rsid w:val="00605B38"/>
    <w:rsid w:val="00624185"/>
    <w:rsid w:val="00651FB4"/>
    <w:rsid w:val="0065657B"/>
    <w:rsid w:val="006631C0"/>
    <w:rsid w:val="00663F39"/>
    <w:rsid w:val="0066493F"/>
    <w:rsid w:val="006818B5"/>
    <w:rsid w:val="00683BE4"/>
    <w:rsid w:val="00691611"/>
    <w:rsid w:val="006B0AC2"/>
    <w:rsid w:val="006C361E"/>
    <w:rsid w:val="006C3977"/>
    <w:rsid w:val="006D0AA8"/>
    <w:rsid w:val="006D2934"/>
    <w:rsid w:val="006D71C6"/>
    <w:rsid w:val="006E4DFC"/>
    <w:rsid w:val="006F0D74"/>
    <w:rsid w:val="006F2320"/>
    <w:rsid w:val="006F34CA"/>
    <w:rsid w:val="006F49E2"/>
    <w:rsid w:val="007078D1"/>
    <w:rsid w:val="00712BB8"/>
    <w:rsid w:val="007171E4"/>
    <w:rsid w:val="00725446"/>
    <w:rsid w:val="00730D8B"/>
    <w:rsid w:val="00732F4D"/>
    <w:rsid w:val="00735645"/>
    <w:rsid w:val="007366AD"/>
    <w:rsid w:val="00755476"/>
    <w:rsid w:val="00760912"/>
    <w:rsid w:val="007745CD"/>
    <w:rsid w:val="00780F9E"/>
    <w:rsid w:val="00782855"/>
    <w:rsid w:val="00784DA9"/>
    <w:rsid w:val="00785F75"/>
    <w:rsid w:val="007916A1"/>
    <w:rsid w:val="00793D4F"/>
    <w:rsid w:val="00797A67"/>
    <w:rsid w:val="007B1E81"/>
    <w:rsid w:val="007C2ABF"/>
    <w:rsid w:val="007D2319"/>
    <w:rsid w:val="007E7CDE"/>
    <w:rsid w:val="007F4B50"/>
    <w:rsid w:val="007F6978"/>
    <w:rsid w:val="00802FED"/>
    <w:rsid w:val="00804138"/>
    <w:rsid w:val="008164C5"/>
    <w:rsid w:val="00822AF2"/>
    <w:rsid w:val="00824C40"/>
    <w:rsid w:val="00842F61"/>
    <w:rsid w:val="0085482F"/>
    <w:rsid w:val="008654DA"/>
    <w:rsid w:val="00874D72"/>
    <w:rsid w:val="0089406D"/>
    <w:rsid w:val="00896C2A"/>
    <w:rsid w:val="008A2373"/>
    <w:rsid w:val="008A4151"/>
    <w:rsid w:val="008C077A"/>
    <w:rsid w:val="008F0812"/>
    <w:rsid w:val="00954C62"/>
    <w:rsid w:val="00955126"/>
    <w:rsid w:val="00957BB4"/>
    <w:rsid w:val="00960C6E"/>
    <w:rsid w:val="00971901"/>
    <w:rsid w:val="0097637C"/>
    <w:rsid w:val="009812F9"/>
    <w:rsid w:val="0099799B"/>
    <w:rsid w:val="009A0B7E"/>
    <w:rsid w:val="009A77D4"/>
    <w:rsid w:val="009C2163"/>
    <w:rsid w:val="009D6821"/>
    <w:rsid w:val="009E3D7E"/>
    <w:rsid w:val="009F1345"/>
    <w:rsid w:val="00A15F9C"/>
    <w:rsid w:val="00A246D7"/>
    <w:rsid w:val="00A34618"/>
    <w:rsid w:val="00A47895"/>
    <w:rsid w:val="00A71BED"/>
    <w:rsid w:val="00A754E7"/>
    <w:rsid w:val="00A85FDD"/>
    <w:rsid w:val="00A9111F"/>
    <w:rsid w:val="00A974F9"/>
    <w:rsid w:val="00AD01E4"/>
    <w:rsid w:val="00AD486E"/>
    <w:rsid w:val="00AD6D12"/>
    <w:rsid w:val="00AE419D"/>
    <w:rsid w:val="00AE5DD8"/>
    <w:rsid w:val="00AF40B2"/>
    <w:rsid w:val="00B02048"/>
    <w:rsid w:val="00B02193"/>
    <w:rsid w:val="00B16910"/>
    <w:rsid w:val="00B16BA4"/>
    <w:rsid w:val="00B2311E"/>
    <w:rsid w:val="00B279AE"/>
    <w:rsid w:val="00B40FB4"/>
    <w:rsid w:val="00B44359"/>
    <w:rsid w:val="00B47E3C"/>
    <w:rsid w:val="00B5097F"/>
    <w:rsid w:val="00B60F42"/>
    <w:rsid w:val="00B77EA8"/>
    <w:rsid w:val="00B84F99"/>
    <w:rsid w:val="00B86A32"/>
    <w:rsid w:val="00BA06CC"/>
    <w:rsid w:val="00BA71CE"/>
    <w:rsid w:val="00BC4CEF"/>
    <w:rsid w:val="00BE27C7"/>
    <w:rsid w:val="00BE5216"/>
    <w:rsid w:val="00BF3E8E"/>
    <w:rsid w:val="00BF4666"/>
    <w:rsid w:val="00C01C36"/>
    <w:rsid w:val="00C07C98"/>
    <w:rsid w:val="00C347D8"/>
    <w:rsid w:val="00C4128C"/>
    <w:rsid w:val="00C64281"/>
    <w:rsid w:val="00C67247"/>
    <w:rsid w:val="00C9569A"/>
    <w:rsid w:val="00CA795B"/>
    <w:rsid w:val="00CB2040"/>
    <w:rsid w:val="00CB4BBA"/>
    <w:rsid w:val="00D01FA9"/>
    <w:rsid w:val="00D12214"/>
    <w:rsid w:val="00D12487"/>
    <w:rsid w:val="00D146FE"/>
    <w:rsid w:val="00D17E2E"/>
    <w:rsid w:val="00D31F59"/>
    <w:rsid w:val="00D32083"/>
    <w:rsid w:val="00D3237C"/>
    <w:rsid w:val="00D358DC"/>
    <w:rsid w:val="00D42B3D"/>
    <w:rsid w:val="00D53150"/>
    <w:rsid w:val="00D56BFA"/>
    <w:rsid w:val="00D65583"/>
    <w:rsid w:val="00D73510"/>
    <w:rsid w:val="00D737AE"/>
    <w:rsid w:val="00D76A8B"/>
    <w:rsid w:val="00D85A70"/>
    <w:rsid w:val="00D87BF5"/>
    <w:rsid w:val="00D93FB3"/>
    <w:rsid w:val="00DA5391"/>
    <w:rsid w:val="00DA778C"/>
    <w:rsid w:val="00DB4628"/>
    <w:rsid w:val="00DB6880"/>
    <w:rsid w:val="00DC38A1"/>
    <w:rsid w:val="00DC76A9"/>
    <w:rsid w:val="00DD219F"/>
    <w:rsid w:val="00DD24A6"/>
    <w:rsid w:val="00DE6813"/>
    <w:rsid w:val="00E102DF"/>
    <w:rsid w:val="00E110D4"/>
    <w:rsid w:val="00E1364D"/>
    <w:rsid w:val="00E162D5"/>
    <w:rsid w:val="00E1667F"/>
    <w:rsid w:val="00E43C95"/>
    <w:rsid w:val="00E4582D"/>
    <w:rsid w:val="00E63D47"/>
    <w:rsid w:val="00E72547"/>
    <w:rsid w:val="00E81E26"/>
    <w:rsid w:val="00EB67C0"/>
    <w:rsid w:val="00ED1594"/>
    <w:rsid w:val="00ED1668"/>
    <w:rsid w:val="00ED21C5"/>
    <w:rsid w:val="00EF24D9"/>
    <w:rsid w:val="00EF57E1"/>
    <w:rsid w:val="00F06699"/>
    <w:rsid w:val="00F12F15"/>
    <w:rsid w:val="00F151D8"/>
    <w:rsid w:val="00F26E0B"/>
    <w:rsid w:val="00F279F0"/>
    <w:rsid w:val="00F46366"/>
    <w:rsid w:val="00F51709"/>
    <w:rsid w:val="00F5301D"/>
    <w:rsid w:val="00F61DD8"/>
    <w:rsid w:val="00F73046"/>
    <w:rsid w:val="00F75FA2"/>
    <w:rsid w:val="00F8070D"/>
    <w:rsid w:val="00F8521C"/>
    <w:rsid w:val="00F949E8"/>
    <w:rsid w:val="00F96D3E"/>
    <w:rsid w:val="00FA43F9"/>
    <w:rsid w:val="00FC30BC"/>
    <w:rsid w:val="00FD42C9"/>
    <w:rsid w:val="00FE16AA"/>
    <w:rsid w:val="00FF2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4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7A60"/>
    <w:pPr>
      <w:tabs>
        <w:tab w:val="center" w:pos="4677"/>
        <w:tab w:val="right" w:pos="9355"/>
      </w:tabs>
    </w:pPr>
  </w:style>
  <w:style w:type="character" w:customStyle="1" w:styleId="a4">
    <w:name w:val="Верхний колонтитул Знак"/>
    <w:basedOn w:val="a0"/>
    <w:link w:val="a3"/>
    <w:uiPriority w:val="99"/>
    <w:rsid w:val="003E7A6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E7A60"/>
    <w:pPr>
      <w:tabs>
        <w:tab w:val="center" w:pos="4677"/>
        <w:tab w:val="right" w:pos="9355"/>
      </w:tabs>
    </w:pPr>
  </w:style>
  <w:style w:type="character" w:customStyle="1" w:styleId="a6">
    <w:name w:val="Нижний колонтитул Знак"/>
    <w:basedOn w:val="a0"/>
    <w:link w:val="a5"/>
    <w:uiPriority w:val="99"/>
    <w:rsid w:val="003E7A60"/>
    <w:rPr>
      <w:rFonts w:ascii="Times New Roman" w:eastAsia="Times New Roman" w:hAnsi="Times New Roman" w:cs="Times New Roman"/>
      <w:sz w:val="24"/>
      <w:szCs w:val="24"/>
      <w:lang w:eastAsia="ru-RU"/>
    </w:rPr>
  </w:style>
  <w:style w:type="paragraph" w:customStyle="1" w:styleId="ConsPlusNormal">
    <w:name w:val="ConsPlusNormal"/>
    <w:rsid w:val="00B443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C347D8"/>
    <w:rPr>
      <w:rFonts w:ascii="Tahoma" w:hAnsi="Tahoma" w:cs="Tahoma"/>
      <w:sz w:val="16"/>
      <w:szCs w:val="16"/>
    </w:rPr>
  </w:style>
  <w:style w:type="character" w:customStyle="1" w:styleId="a8">
    <w:name w:val="Текст выноски Знак"/>
    <w:basedOn w:val="a0"/>
    <w:link w:val="a7"/>
    <w:uiPriority w:val="99"/>
    <w:semiHidden/>
    <w:rsid w:val="00C347D8"/>
    <w:rPr>
      <w:rFonts w:ascii="Tahoma" w:eastAsia="Times New Roman" w:hAnsi="Tahoma" w:cs="Tahoma"/>
      <w:sz w:val="16"/>
      <w:szCs w:val="16"/>
      <w:lang w:eastAsia="ru-RU"/>
    </w:rPr>
  </w:style>
  <w:style w:type="paragraph" w:styleId="2">
    <w:name w:val="Body Text Indent 2"/>
    <w:basedOn w:val="a"/>
    <w:link w:val="20"/>
    <w:rsid w:val="00361AFF"/>
    <w:pPr>
      <w:spacing w:after="120" w:line="480" w:lineRule="auto"/>
      <w:ind w:left="283"/>
    </w:pPr>
  </w:style>
  <w:style w:type="character" w:customStyle="1" w:styleId="20">
    <w:name w:val="Основной текст с отступом 2 Знак"/>
    <w:basedOn w:val="a0"/>
    <w:link w:val="2"/>
    <w:rsid w:val="00361AF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4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7A60"/>
    <w:pPr>
      <w:tabs>
        <w:tab w:val="center" w:pos="4677"/>
        <w:tab w:val="right" w:pos="9355"/>
      </w:tabs>
    </w:pPr>
  </w:style>
  <w:style w:type="character" w:customStyle="1" w:styleId="a4">
    <w:name w:val="Верхний колонтитул Знак"/>
    <w:basedOn w:val="a0"/>
    <w:link w:val="a3"/>
    <w:uiPriority w:val="99"/>
    <w:rsid w:val="003E7A6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E7A60"/>
    <w:pPr>
      <w:tabs>
        <w:tab w:val="center" w:pos="4677"/>
        <w:tab w:val="right" w:pos="9355"/>
      </w:tabs>
    </w:pPr>
  </w:style>
  <w:style w:type="character" w:customStyle="1" w:styleId="a6">
    <w:name w:val="Нижний колонтитул Знак"/>
    <w:basedOn w:val="a0"/>
    <w:link w:val="a5"/>
    <w:uiPriority w:val="99"/>
    <w:rsid w:val="003E7A60"/>
    <w:rPr>
      <w:rFonts w:ascii="Times New Roman" w:eastAsia="Times New Roman" w:hAnsi="Times New Roman" w:cs="Times New Roman"/>
      <w:sz w:val="24"/>
      <w:szCs w:val="24"/>
      <w:lang w:eastAsia="ru-RU"/>
    </w:rPr>
  </w:style>
  <w:style w:type="paragraph" w:customStyle="1" w:styleId="ConsPlusNormal">
    <w:name w:val="ConsPlusNormal"/>
    <w:rsid w:val="00B443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C347D8"/>
    <w:rPr>
      <w:rFonts w:ascii="Tahoma" w:hAnsi="Tahoma" w:cs="Tahoma"/>
      <w:sz w:val="16"/>
      <w:szCs w:val="16"/>
    </w:rPr>
  </w:style>
  <w:style w:type="character" w:customStyle="1" w:styleId="a8">
    <w:name w:val="Текст выноски Знак"/>
    <w:basedOn w:val="a0"/>
    <w:link w:val="a7"/>
    <w:uiPriority w:val="99"/>
    <w:semiHidden/>
    <w:rsid w:val="00C347D8"/>
    <w:rPr>
      <w:rFonts w:ascii="Tahoma" w:eastAsia="Times New Roman" w:hAnsi="Tahoma" w:cs="Tahoma"/>
      <w:sz w:val="16"/>
      <w:szCs w:val="16"/>
      <w:lang w:eastAsia="ru-RU"/>
    </w:rPr>
  </w:style>
  <w:style w:type="paragraph" w:styleId="2">
    <w:name w:val="Body Text Indent 2"/>
    <w:basedOn w:val="a"/>
    <w:link w:val="20"/>
    <w:rsid w:val="00361AFF"/>
    <w:pPr>
      <w:spacing w:after="120" w:line="480" w:lineRule="auto"/>
      <w:ind w:left="283"/>
    </w:pPr>
  </w:style>
  <w:style w:type="character" w:customStyle="1" w:styleId="20">
    <w:name w:val="Основной текст с отступом 2 Знак"/>
    <w:basedOn w:val="a0"/>
    <w:link w:val="2"/>
    <w:rsid w:val="00361AF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855904">
      <w:bodyDiv w:val="1"/>
      <w:marLeft w:val="0"/>
      <w:marRight w:val="0"/>
      <w:marTop w:val="0"/>
      <w:marBottom w:val="0"/>
      <w:divBdr>
        <w:top w:val="none" w:sz="0" w:space="0" w:color="auto"/>
        <w:left w:val="none" w:sz="0" w:space="0" w:color="auto"/>
        <w:bottom w:val="none" w:sz="0" w:space="0" w:color="auto"/>
        <w:right w:val="none" w:sz="0" w:space="0" w:color="auto"/>
      </w:divBdr>
    </w:div>
    <w:div w:id="1882160386">
      <w:bodyDiv w:val="1"/>
      <w:marLeft w:val="0"/>
      <w:marRight w:val="0"/>
      <w:marTop w:val="0"/>
      <w:marBottom w:val="0"/>
      <w:divBdr>
        <w:top w:val="none" w:sz="0" w:space="0" w:color="auto"/>
        <w:left w:val="none" w:sz="0" w:space="0" w:color="auto"/>
        <w:bottom w:val="none" w:sz="0" w:space="0" w:color="auto"/>
        <w:right w:val="none" w:sz="0" w:space="0" w:color="auto"/>
      </w:divBdr>
    </w:div>
    <w:div w:id="189334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Грачева Светлана Германовна</dc:creator>
  <cp:lastModifiedBy>Ширапова Туяна Николаевна</cp:lastModifiedBy>
  <cp:revision>3</cp:revision>
  <cp:lastPrinted>2018-04-13T12:02:00Z</cp:lastPrinted>
  <dcterms:created xsi:type="dcterms:W3CDTF">2018-04-28T04:41:00Z</dcterms:created>
  <dcterms:modified xsi:type="dcterms:W3CDTF">2018-04-28T04:47:00Z</dcterms:modified>
</cp:coreProperties>
</file>