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D88" w:rsidRDefault="004D6D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0" w:name="_GoBack"/>
      <w:bookmarkEnd w:id="0"/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Title"/>
        <w:jc w:val="center"/>
      </w:pPr>
      <w:r>
        <w:t>МИНИСТЕРСТВО ФИНАНСОВ РОССИЙСКОЙ ФЕДЕРАЦИИ</w:t>
      </w:r>
    </w:p>
    <w:p w:rsidR="004D6D88" w:rsidRDefault="004D6D88">
      <w:pPr>
        <w:pStyle w:val="ConsPlusTitle"/>
        <w:jc w:val="both"/>
      </w:pPr>
    </w:p>
    <w:p w:rsidR="004D6D88" w:rsidRDefault="004D6D88">
      <w:pPr>
        <w:pStyle w:val="ConsPlusTitle"/>
        <w:jc w:val="center"/>
      </w:pPr>
      <w:r>
        <w:t>ПРИКАЗ</w:t>
      </w:r>
    </w:p>
    <w:p w:rsidR="004D6D88" w:rsidRDefault="004D6D88">
      <w:pPr>
        <w:pStyle w:val="ConsPlusTitle"/>
        <w:jc w:val="center"/>
      </w:pPr>
      <w:r>
        <w:t>от 14 ноября 2017 г. N 189н</w:t>
      </w:r>
    </w:p>
    <w:p w:rsidR="004D6D88" w:rsidRDefault="004D6D88">
      <w:pPr>
        <w:pStyle w:val="ConsPlusTitle"/>
        <w:jc w:val="both"/>
      </w:pPr>
    </w:p>
    <w:p w:rsidR="004D6D88" w:rsidRDefault="004D6D88">
      <w:pPr>
        <w:pStyle w:val="ConsPlusTitle"/>
        <w:jc w:val="center"/>
      </w:pPr>
      <w:r>
        <w:t>О ВНЕСЕНИИ ИЗМЕНЕНИЙ</w:t>
      </w:r>
    </w:p>
    <w:p w:rsidR="004D6D88" w:rsidRDefault="004D6D88">
      <w:pPr>
        <w:pStyle w:val="ConsPlusTitle"/>
        <w:jc w:val="center"/>
      </w:pPr>
      <w:r>
        <w:t xml:space="preserve">В ИНСТРУКЦИЮ О ПОРЯДКЕ СОСТАВЛЕНИЯ, ПРЕДСТАВЛЕНИЯ </w:t>
      </w:r>
      <w:proofErr w:type="gramStart"/>
      <w:r>
        <w:t>ГОДОВОЙ</w:t>
      </w:r>
      <w:proofErr w:type="gramEnd"/>
      <w:r>
        <w:t>,</w:t>
      </w:r>
    </w:p>
    <w:p w:rsidR="004D6D88" w:rsidRDefault="004D6D88">
      <w:pPr>
        <w:pStyle w:val="ConsPlusTitle"/>
        <w:jc w:val="center"/>
      </w:pPr>
      <w:r>
        <w:t xml:space="preserve">КВАРТАЛЬНОЙ БУХГАЛТЕРСКОЙ ОТЧЕТНОСТИ </w:t>
      </w:r>
      <w:proofErr w:type="gramStart"/>
      <w:r>
        <w:t>ГОСУДАРСТВЕННЫХ</w:t>
      </w:r>
      <w:proofErr w:type="gramEnd"/>
    </w:p>
    <w:p w:rsidR="004D6D88" w:rsidRDefault="004D6D88">
      <w:pPr>
        <w:pStyle w:val="ConsPlusTitle"/>
        <w:jc w:val="center"/>
      </w:pPr>
      <w:r>
        <w:t>(МУНИЦИПАЛЬНЫХ) БЮДЖЕТНЫХ И АВТОНОМНЫХ УЧРЕЖДЕНИЙ,</w:t>
      </w:r>
    </w:p>
    <w:p w:rsidR="004D6D88" w:rsidRDefault="004D6D88">
      <w:pPr>
        <w:pStyle w:val="ConsPlusTitle"/>
        <w:jc w:val="center"/>
      </w:pPr>
      <w:proofErr w:type="gramStart"/>
      <w:r>
        <w:t>УТВЕРЖДЕННУЮ</w:t>
      </w:r>
      <w:proofErr w:type="gramEnd"/>
      <w:r>
        <w:t xml:space="preserve"> ПРИКАЗОМ МИНИСТЕРСТВА ФИНАНСОВ</w:t>
      </w:r>
    </w:p>
    <w:p w:rsidR="004D6D88" w:rsidRDefault="004D6D88">
      <w:pPr>
        <w:pStyle w:val="ConsPlusTitle"/>
        <w:jc w:val="center"/>
      </w:pPr>
      <w:r>
        <w:t>РОССИЙСКОЙ ФЕДЕРАЦИИ ОТ 25 МАРТА 2011 Г. N 33Н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ind w:firstLine="540"/>
        <w:jc w:val="both"/>
      </w:pPr>
      <w:r>
        <w:t>В целях совершенствования нормативно-правового регулирования в сфере бухгалтерской деятельности приказываю: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изменения в </w:t>
      </w:r>
      <w:hyperlink r:id="rId5" w:history="1">
        <w:r>
          <w:rPr>
            <w:color w:val="0000FF"/>
          </w:rPr>
          <w:t>Инструкцию</w:t>
        </w:r>
      </w:hyperlink>
      <w:r>
        <w:t xml:space="preserve">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 (зарегистрирован в Министерстве юстиции Российской Федерации 22 апреля 2011 г., регистрационный номер 20558) &lt;*&gt;, согласно </w:t>
      </w:r>
      <w:hyperlink w:anchor="P35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&lt;*&gt; С изменениями, внесенными приказами Министерства финансов Российской Федерации от 26 октября 2012 г. N 139н (зарегистрирован в Министерстве юстиции Российской Федерации 19 декабря 2012 г., регистрационный номер 26195), от 29 декабря 2014 г. N 172н (зарегистрирован в Министерстве юстиции Российской Федерации 4 февраля 2015 г., регистрационный номер 35854), от 20 марта 2015 г. N 43н (зарегистрирован в Министерстве юстиции Российской</w:t>
      </w:r>
      <w:proofErr w:type="gramEnd"/>
      <w:r>
        <w:t xml:space="preserve"> </w:t>
      </w:r>
      <w:proofErr w:type="gramStart"/>
      <w:r>
        <w:t>Федерации 1 апреля 2015 г., регистрационный номер 36668), от 17 декабря 2015 г. N 199н (зарегистрирован в Министерстве юстиции Российской Федерации 28 января 2016 г., регистрационный номер 40889), от 16 ноября 2016 г. N 209н (зарегистрирован в Министерстве юстиции Российской Федерации 15 декабря 2016 г., регистрационный номер 44741).</w:t>
      </w:r>
      <w:proofErr w:type="gramEnd"/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первого заместителя Министра финансов Российской Федерации Т.Г. Нестеренко.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right"/>
      </w:pPr>
      <w:r>
        <w:t>Министр</w:t>
      </w:r>
    </w:p>
    <w:p w:rsidR="004D6D88" w:rsidRDefault="004D6D88">
      <w:pPr>
        <w:pStyle w:val="ConsPlusNormal"/>
        <w:jc w:val="right"/>
      </w:pPr>
      <w:r>
        <w:t>А.Г.СИЛУАНОВ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right"/>
        <w:outlineLvl w:val="0"/>
      </w:pPr>
      <w:r>
        <w:t>Приложение</w:t>
      </w:r>
    </w:p>
    <w:p w:rsidR="004D6D88" w:rsidRDefault="004D6D88">
      <w:pPr>
        <w:pStyle w:val="ConsPlusNormal"/>
        <w:jc w:val="right"/>
      </w:pPr>
      <w:r>
        <w:t>к приказу Министерства финансов</w:t>
      </w:r>
    </w:p>
    <w:p w:rsidR="004D6D88" w:rsidRDefault="004D6D88">
      <w:pPr>
        <w:pStyle w:val="ConsPlusNormal"/>
        <w:jc w:val="right"/>
      </w:pPr>
      <w:r>
        <w:t>Российской Федерации</w:t>
      </w:r>
    </w:p>
    <w:p w:rsidR="004D6D88" w:rsidRDefault="004D6D88">
      <w:pPr>
        <w:pStyle w:val="ConsPlusNormal"/>
        <w:jc w:val="right"/>
      </w:pPr>
      <w:r>
        <w:t>от 14.11.2017 N 189н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Title"/>
        <w:jc w:val="center"/>
      </w:pPr>
      <w:bookmarkStart w:id="1" w:name="P35"/>
      <w:bookmarkEnd w:id="1"/>
      <w:r>
        <w:t>ИЗМЕНЕНИЯ,</w:t>
      </w:r>
    </w:p>
    <w:p w:rsidR="004D6D88" w:rsidRDefault="004D6D88">
      <w:pPr>
        <w:pStyle w:val="ConsPlusTitle"/>
        <w:jc w:val="center"/>
      </w:pPr>
      <w:r>
        <w:t>ВНОСИМЫЕ В ИНСТРУКЦИЮ О ПОРЯДКЕ СОСТАВЛЕНИЯ,</w:t>
      </w:r>
    </w:p>
    <w:p w:rsidR="004D6D88" w:rsidRDefault="004D6D88">
      <w:pPr>
        <w:pStyle w:val="ConsPlusTitle"/>
        <w:jc w:val="center"/>
      </w:pPr>
      <w:r>
        <w:t>ПРЕДСТАВЛЕНИЯ ГОДОВОЙ, КВАРТАЛЬНОЙ БУХГАЛТЕРСКОЙ ОТЧЕТНОСТИ</w:t>
      </w:r>
    </w:p>
    <w:p w:rsidR="004D6D88" w:rsidRDefault="004D6D88">
      <w:pPr>
        <w:pStyle w:val="ConsPlusTitle"/>
        <w:jc w:val="center"/>
      </w:pPr>
      <w:r>
        <w:lastRenderedPageBreak/>
        <w:t>ГОСУДАРСТВЕННЫХ (МУНИЦИПАЛЬНЫХ) БЮДЖЕТНЫХ И АВТОНОМНЫХ</w:t>
      </w:r>
    </w:p>
    <w:p w:rsidR="004D6D88" w:rsidRDefault="004D6D88">
      <w:pPr>
        <w:pStyle w:val="ConsPlusTitle"/>
        <w:jc w:val="center"/>
      </w:pPr>
      <w:r>
        <w:t xml:space="preserve">УЧРЕЖДЕНИЙ, </w:t>
      </w:r>
      <w:proofErr w:type="gramStart"/>
      <w:r>
        <w:t>УТВЕРЖДЕННУЮ</w:t>
      </w:r>
      <w:proofErr w:type="gramEnd"/>
      <w:r>
        <w:t xml:space="preserve"> ПРИКАЗОМ МИНИСТЕРСТВА</w:t>
      </w:r>
    </w:p>
    <w:p w:rsidR="004D6D88" w:rsidRDefault="004D6D88">
      <w:pPr>
        <w:pStyle w:val="ConsPlusTitle"/>
        <w:jc w:val="center"/>
      </w:pPr>
      <w:r>
        <w:t>ФИНАНСОВ РОССИЙСКОЙ ФЕДЕРАЦИИ</w:t>
      </w:r>
    </w:p>
    <w:p w:rsidR="004D6D88" w:rsidRDefault="004D6D88">
      <w:pPr>
        <w:pStyle w:val="ConsPlusTitle"/>
        <w:jc w:val="center"/>
      </w:pPr>
      <w:r>
        <w:t>ОТ 25 МАРТА 2011 Г. N 33Н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ind w:firstLine="540"/>
        <w:jc w:val="both"/>
      </w:pPr>
      <w:r>
        <w:t xml:space="preserve">1. </w:t>
      </w:r>
      <w:hyperlink r:id="rId6" w:history="1">
        <w:r>
          <w:rPr>
            <w:color w:val="0000FF"/>
          </w:rPr>
          <w:t>Абзацы второй</w:t>
        </w:r>
      </w:hyperlink>
      <w:r>
        <w:t xml:space="preserve"> и </w:t>
      </w:r>
      <w:hyperlink r:id="rId7" w:history="1">
        <w:r>
          <w:rPr>
            <w:color w:val="0000FF"/>
          </w:rPr>
          <w:t>третий пункта 5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"Бухгалтерская отчетность подписывается руководителем и главным бухгалтером учреждения. </w:t>
      </w:r>
      <w:proofErr w:type="gramStart"/>
      <w:r>
        <w:t>Формы бухгалтерской отчетности, содержащие плановые (прогнозные) и аналитические (управленческие) показатели, также подписываются руководителем финансово-экономической службы (при наличии в структуре учреждения) и (или) лицом, ответственным за формирование аналитической (управленческой) информации.</w:t>
      </w:r>
      <w:proofErr w:type="gramEnd"/>
      <w:r>
        <w:t xml:space="preserve"> Главным бухгалтером указанные формы подписываются в части финансовых показателей, сформированных на основании данных бухгалтерского учета.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случае передачи руководителем учреждения в соответствии с законодательством Российской Федерации ведения бухгалтерского учета и составления на его основе отчетности по договору (соглашению) другому государственному (муниципальному) учреждению, организации (далее - централизованной бухгалтерии), бухгалтерская отчетность составляется и представляется централизованной бухгалтерией от имени учреждения в порядке, предусмотренном настоящей Инструкцией. Бухгалтерская отчетность, составленная централизованной бухгалтерией, подписывается руководителем учреждения, передавшего ведение учета, руководителем и главным бухгалтером (бухгалтером-специалистом) централизованной бухгалтерии, осуществляющей ведение бухгалтерского учета и (или) формирование бухгалтерской отчетности</w:t>
      </w:r>
      <w:proofErr w:type="gramStart"/>
      <w:r>
        <w:t>.".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2. В </w:t>
      </w:r>
      <w:hyperlink r:id="rId8" w:history="1">
        <w:r>
          <w:rPr>
            <w:color w:val="0000FF"/>
          </w:rPr>
          <w:t>пункте 8.1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в </w:t>
      </w:r>
      <w:hyperlink r:id="rId9" w:history="1">
        <w:r>
          <w:rPr>
            <w:color w:val="0000FF"/>
          </w:rPr>
          <w:t>абзаце восьмом</w:t>
        </w:r>
      </w:hyperlink>
      <w:r>
        <w:t xml:space="preserve"> слова "не позднее 15 рабочих дней" заменить словами "не позднее 10 рабочих дней";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в </w:t>
      </w:r>
      <w:hyperlink r:id="rId10" w:history="1">
        <w:r>
          <w:rPr>
            <w:color w:val="0000FF"/>
          </w:rPr>
          <w:t>абзаце девятом</w:t>
        </w:r>
      </w:hyperlink>
      <w:r>
        <w:t xml:space="preserve"> слова "не позднее 7 рабочих дней" заменить словами "не позднее 5 рабочих дней";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в) </w:t>
      </w:r>
      <w:hyperlink r:id="rId11" w:history="1">
        <w:r>
          <w:rPr>
            <w:color w:val="0000FF"/>
          </w:rPr>
          <w:t>абзац десятый</w:t>
        </w:r>
      </w:hyperlink>
      <w:r>
        <w:t xml:space="preserve"> признать утратившим силу.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3. </w:t>
      </w:r>
      <w:hyperlink r:id="rId12" w:history="1">
        <w:r>
          <w:rPr>
            <w:color w:val="0000FF"/>
          </w:rPr>
          <w:t>Пункт 9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"9. </w:t>
      </w:r>
      <w:proofErr w:type="gramStart"/>
      <w:r>
        <w:t>Бухгалтерская отчетность составляется на основе данных Главной книги и других регистров бухгалтерского учета, установленных законодательством Российской Федерации для учреждений, с обязательным проведением сверки оборотов и остатков по регистрам аналитического учета с оборотами и остатками по регистрам синтетического учета, а также на основе плановых (прогнозных) и (или) аналитических (управленческих) данных, сформированных в ходе осуществления субъектом учета своей деятельности.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В целях составления годовой бухгалтерской отчетности учреждения проводится инвентаризация активов и обязательств в порядке, установленном в рамках формирования учетной политики субъекта учета &lt;1&gt;.".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Пункт 80</w:t>
        </w:r>
      </w:hyperlink>
      <w:r>
        <w:t xml:space="preserve">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сектора", утвержденного приказом Министерства финансов Российской Федерации от 31 декабря 2016 г. N 256н (зарегистрирован в Министерстве юстиции Российской Федерации 27 апреля 2017 г., регистрационный номер 46517).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ind w:firstLine="540"/>
        <w:jc w:val="both"/>
      </w:pPr>
      <w:r>
        <w:lastRenderedPageBreak/>
        <w:t xml:space="preserve">4. В </w:t>
      </w:r>
      <w:hyperlink r:id="rId14" w:history="1">
        <w:r>
          <w:rPr>
            <w:color w:val="0000FF"/>
          </w:rPr>
          <w:t>пункте 10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15" w:history="1">
        <w:r>
          <w:rPr>
            <w:color w:val="0000FF"/>
          </w:rPr>
          <w:t>абзац первый</w:t>
        </w:r>
      </w:hyperlink>
      <w:r>
        <w:t xml:space="preserve"> дополнить словами ", при этом информация об отсутствии в составе бухгалтерской отчетности указанных форм подлежит отражению в текстовой части Пояснительной записки к Балансу учреждения (ф. 0503760)".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16" w:history="1">
        <w:r>
          <w:rPr>
            <w:color w:val="0000FF"/>
          </w:rPr>
          <w:t>дополнить</w:t>
        </w:r>
      </w:hyperlink>
      <w:r>
        <w:t xml:space="preserve"> новым абзацем вторым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"При формировании и (или) представлении бухгалтерской отчетности средствами программных комплексов автоматизации документы бухгалтерской отчетности, не имеющие числовых значений показателей и не содержащие пояснения, формируются и представляются с указанием отметки (статуса) "показатели отсутствуют"</w:t>
      </w:r>
      <w:proofErr w:type="gramStart"/>
      <w:r>
        <w:t>."</w:t>
      </w:r>
      <w:proofErr w:type="gramEnd"/>
      <w:r>
        <w:t>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в) </w:t>
      </w:r>
      <w:hyperlink r:id="rId17" w:history="1">
        <w:r>
          <w:rPr>
            <w:color w:val="0000FF"/>
          </w:rPr>
          <w:t>абзац второй</w:t>
        </w:r>
      </w:hyperlink>
      <w:r>
        <w:t xml:space="preserve"> соответственно считать абзацем третьим.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5. </w:t>
      </w:r>
      <w:hyperlink r:id="rId18" w:history="1">
        <w:r>
          <w:rPr>
            <w:color w:val="0000FF"/>
          </w:rPr>
          <w:t>Абзац двадцать четвертый пункта 18</w:t>
        </w:r>
      </w:hyperlink>
      <w:r>
        <w:t xml:space="preserve"> дополнить словами ", кредитовый остаток по счету отражается со знаком "минус".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6. В </w:t>
      </w:r>
      <w:hyperlink r:id="rId19" w:history="1">
        <w:r>
          <w:rPr>
            <w:color w:val="0000FF"/>
          </w:rPr>
          <w:t>пункте 40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в </w:t>
      </w:r>
      <w:hyperlink r:id="rId20" w:history="1">
        <w:r>
          <w:rPr>
            <w:color w:val="0000FF"/>
          </w:rPr>
          <w:t>абзаце первом</w:t>
        </w:r>
      </w:hyperlink>
      <w:r>
        <w:t xml:space="preserve"> слова "в графах 4, 5, 6, 7, 8, 9, 10" заменить словами "в графах 4, 5, 6, 7, 8, 9";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21" w:history="1">
        <w:r>
          <w:rPr>
            <w:color w:val="0000FF"/>
          </w:rPr>
          <w:t>дополнить</w:t>
        </w:r>
      </w:hyperlink>
      <w:r>
        <w:t xml:space="preserve"> новым абзацем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"В разделе "Доходы учреждения" графа 10 по строке 010 "Доходы - всего" не заполняется</w:t>
      </w:r>
      <w:proofErr w:type="gramStart"/>
      <w:r>
        <w:t>.".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7. </w:t>
      </w:r>
      <w:hyperlink r:id="rId22" w:history="1">
        <w:r>
          <w:rPr>
            <w:color w:val="0000FF"/>
          </w:rPr>
          <w:t>Абзац первый пункта 41</w:t>
        </w:r>
      </w:hyperlink>
      <w:r>
        <w:t xml:space="preserve"> дополнить предложением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"По строке 500 в графе 10 отражается разность показателей графы 4 и графы 9.".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8. В </w:t>
      </w:r>
      <w:hyperlink r:id="rId23" w:history="1">
        <w:r>
          <w:rPr>
            <w:color w:val="0000FF"/>
          </w:rPr>
          <w:t>пункте 44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24" w:history="1">
        <w:r>
          <w:rPr>
            <w:color w:val="0000FF"/>
          </w:rPr>
          <w:t>абзац двадцать девятый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"Строка 730 граф 5, 6, 7 отражает сумму строк 731 и 732 в графах 5, 6, 7 соответственно</w:t>
      </w:r>
      <w:proofErr w:type="gramStart"/>
      <w:r>
        <w:t>.";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25" w:history="1">
        <w:r>
          <w:rPr>
            <w:color w:val="0000FF"/>
          </w:rPr>
          <w:t>дополнить</w:t>
        </w:r>
      </w:hyperlink>
      <w:r>
        <w:t xml:space="preserve"> новым абзацем тридцатым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"Показатель строки 730 по графе 9 равен нулю</w:t>
      </w:r>
      <w:proofErr w:type="gramStart"/>
      <w:r>
        <w:t>.";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в) </w:t>
      </w:r>
      <w:hyperlink r:id="rId26" w:history="1">
        <w:r>
          <w:rPr>
            <w:color w:val="0000FF"/>
          </w:rPr>
          <w:t>абзацы тридцатый</w:t>
        </w:r>
      </w:hyperlink>
      <w:r>
        <w:t xml:space="preserve"> - </w:t>
      </w:r>
      <w:hyperlink r:id="rId27" w:history="1">
        <w:r>
          <w:rPr>
            <w:color w:val="0000FF"/>
          </w:rPr>
          <w:t>шестьдесят второй</w:t>
        </w:r>
      </w:hyperlink>
      <w:r>
        <w:t xml:space="preserve"> считать соответственно абзацами тридцать первым - шестьдесят третьим.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9. В </w:t>
      </w:r>
      <w:hyperlink r:id="rId28" w:history="1">
        <w:r>
          <w:rPr>
            <w:color w:val="0000FF"/>
          </w:rPr>
          <w:t>пункте 45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в </w:t>
      </w:r>
      <w:hyperlink r:id="rId29" w:history="1">
        <w:r>
          <w:rPr>
            <w:color w:val="0000FF"/>
          </w:rPr>
          <w:t>абзаце втором</w:t>
        </w:r>
      </w:hyperlink>
      <w:r>
        <w:t xml:space="preserve"> слова "графы 4 Отчетов (ф. 0503737)" заменить словами "граф 4 - 9 Отчетов (ф. 0503737)";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30" w:history="1">
        <w:r>
          <w:rPr>
            <w:color w:val="0000FF"/>
          </w:rPr>
          <w:t>абзац третий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"путем суммирования показателей графы 10 по строке 200 раздела "Расходы учреждения" и строкам 500, 520, 590, 620 раздела "Источники финансирования дефицита средств учреждения" Отчетов (ф. 0503737), включаемых в состав консолидированного Отчета (ф. 0503737);".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10. В </w:t>
      </w:r>
      <w:hyperlink r:id="rId31" w:history="1">
        <w:r>
          <w:rPr>
            <w:color w:val="0000FF"/>
          </w:rPr>
          <w:t>пункте 48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32" w:history="1">
        <w:r>
          <w:rPr>
            <w:color w:val="0000FF"/>
          </w:rPr>
          <w:t>дополнить</w:t>
        </w:r>
      </w:hyperlink>
      <w:r>
        <w:t xml:space="preserve"> новыми абзацами пятнадцатым и шестнадцатым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>"по строке 911 графы 4 - 5, 7 - 9, 11 не заполняются;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показатель строки 911 по графе 6 равен показателю по графе 10;";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33" w:history="1">
        <w:r>
          <w:rPr>
            <w:color w:val="0000FF"/>
          </w:rPr>
          <w:t>абзац пятнадцатый</w:t>
        </w:r>
      </w:hyperlink>
      <w:r>
        <w:t xml:space="preserve"> считать соответственно абзацем семнадцатым;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в) </w:t>
      </w:r>
      <w:hyperlink r:id="rId34" w:history="1">
        <w:r>
          <w:rPr>
            <w:color w:val="0000FF"/>
          </w:rPr>
          <w:t>дополнить</w:t>
        </w:r>
      </w:hyperlink>
      <w:r>
        <w:t xml:space="preserve"> новым абзацем восемнадцатым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"В графе 6 по строке 911 отражается сумма показателей (остатков) соответствующих счетов аналитического учета счета 050299000 "Отложенные обязательства" на конец отчетного периода. При этом показатель графы 6 и графы 10 по строке 911 должны быть идентичны</w:t>
      </w:r>
      <w:proofErr w:type="gramStart"/>
      <w:r>
        <w:t>.";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End"/>
      <w:r>
        <w:t xml:space="preserve">г) </w:t>
      </w:r>
      <w:hyperlink r:id="rId35" w:history="1">
        <w:r>
          <w:rPr>
            <w:color w:val="0000FF"/>
          </w:rPr>
          <w:t>абзацы шестнадцатый</w:t>
        </w:r>
      </w:hyperlink>
      <w:r>
        <w:t xml:space="preserve"> - </w:t>
      </w:r>
      <w:hyperlink r:id="rId36" w:history="1">
        <w:r>
          <w:rPr>
            <w:color w:val="0000FF"/>
          </w:rPr>
          <w:t>тридцать первый</w:t>
        </w:r>
      </w:hyperlink>
      <w:r>
        <w:t xml:space="preserve"> считать соответственно абзацами девятнадцатым - тридцать вторым.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11. </w:t>
      </w:r>
      <w:hyperlink r:id="rId37" w:history="1">
        <w:r>
          <w:rPr>
            <w:color w:val="0000FF"/>
          </w:rPr>
          <w:t>Пункт 53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"53. В Отчете (ф. 0503721) отражаются по соответствующим показателям доходов, расходов, изменений активов, обязательств: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010 - сумма строк 030, 040, 050, 060, 090, 100, 110;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графа 4 по строкам 030, 040, 050, 060, 062, 063, 096, 103 не заполняется;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графа 5 по строкам 030, 050, 060, 062, 063, 096, 101, 102, 103 не заполняется;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030 - сумма начисленных доходов по данным счета 240110120 "Доходы от собственности" за минусом начисленных за счет этого дохода (по дебету счета 240110120) сумм налога на добавленную стоимость;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040 - сумма начисленных доходов, отраженных по кредиту счета 040110130 "Доходы от оказания платных услуг", за минусом начисленных за счет этого дохода (по дебету счета 040110130) сумм налога на добавленную стоимость;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050 - сумма по данным счета 240110140 "Доходы от сумм принудительного изъятия";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060 - сумма строк 062, 063;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062 - сумма по данным счета 240110152 "Доходы от поступлений от наднациональных организаций и правительств иностранных государств";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063 - сумма по данным счета 240110153 "Доходы от поступлений от международных финансовых организаций";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090 - сумма данных по соответствующим счетам аналитического учета счета 040110170 "Доходы по операциям с активами" (040110171 - 040110174);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091 - сумма по данным счета 040110171 "Доходы от переоценки активов", увеличенная на сумму начисленного за счет этого дохода налога на прибыль организаций;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092 - сумма строк 093, 096;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093 - сумма по данным счета 040110172 "Доходы от операций с активами" в части операций с нефинансовыми активами, увеличенная на сумму начисленного за счет этого дохода налога на прибыль организаций;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по строке 096 - сумма по данным счета 040110172 "Доходы от операций с активами" в части </w:t>
      </w:r>
      <w:r>
        <w:lastRenderedPageBreak/>
        <w:t>операций с финансовыми активами, увеличенная на сумму начисленного за счет этого дохода налога на прибыль организаций;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099 - сумма по данным счета 040110173 "Чрезвычайные доходы от операций с активами", увеличенная на сумму начисленного за счет этого дохода налога на прибыль организаций;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100 - сумма строк 101, 102, 103, 104;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101 - сумма начисленных доходов, отраженных по кредиту счета 540110180 "Прочие доходы" (по субсидиям на иные цели);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101 графы 5, 6 не заполняются;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102 - сумма по данным счета 640110180 "Прочие доходы" (по субсидиям на цели осуществления капитальных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102 графы 5, 6 не заполняются;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103 графы 4, 5 не заполняются;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104 графа 4 не заполняется;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104 графа 5 заполняется в части поступления активов за исключением денежных средств;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104 графы 6 - сумма по данным счета 040110180 "Прочие доходы";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110 - разность между кредитовым и дебетовым оборотами по счету 040140000 "Доходы будущих периодов", сложившимися за отчетный период;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150 - сумма строк 160, 170, 190, 210, 230, 240, 250, 260, 290;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160 - сумма строк 161 - 163;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161 - сумма по данным счета 040120211 "Расходы по заработной плате";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162 - сумма по данным счета 040120212 "Расходы по прочим выплатам";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163 - сумма по данным счета 040120213 "Расходы на начисления на выплаты по оплате труда";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170 - сумма строк 171 - 176;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171 - сумма по данным счета 040120221 "Расходы на услуги связи";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172 - сумма по данным счета 040120222 "Расходы на транспортные услуги";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173 - сумма по данным счета 040120223 "Расходы на коммунальные услуги";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174 - сумма по данным счета 040120224 "Расходы на арендную плату за пользование имуществом";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175 - сумма по данным счета 040120225 "Расходы на работы, услуги по содержанию имущества";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176 - сумма по данным счета 040120226 "Расходы на прочие работы, услуги";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>по строке 190 - сумма строк 191 и 192;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191 - сумма по данным счета 240120231 "Расходы по обслуживанию долговых обязательств перед резидентами";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192 - сумма по данным счета 240120232 "Расходы на обслуживание долговых обязательств перед нерезидентами";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графа 4 по строкам 191, 192 не заполняется;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210 - сумма строк 211 и 212;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211 - сумма по данным счета 040120241 "Расходы на безвозмездные перечисления государственным и муниципальным организациям";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212 - сумма по данным счета 040120242 "Расходы на безвозмездные перечисления организациям, за исключением государственных и муниципальных организаций";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230 - сумма строк 232 и 233;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232 - сумма по данным счета 040120252 "Расходы на перечисления наднациональным организациям и правительствам иностранных государств";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233 - сумма по данным счета 040120253 "Расходы на перечисления международным организациям";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240 - сумма строк 242 и 243;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242 - сумма по данным счета 040120262 "Расходы на пособия по социальной помощи населению";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243 - сумма по данным счета 040120263 "Расходы на пенсии, пособия, выплачиваемые организациями сектора государственного управления";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250 - сумма по данным счета 040120290 "Прочие расходы";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260 - сумма строк 261, 264, 269;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261 - сумма по данным счета 040120271 "Расходы на амортизацию основных средств и нематериальных активов";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264 - сумма по данным счета 040120272 "Расходование материальных запасов";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269 - сумма по данным счета 040120273 "Чрезвычайные расходы по операциям с активами";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290 - разность между дебетовым и кредитовым оборотами по счету 040150000 "Расходы будущих периодов", сложившимися за отчетный период.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кодам строк 160 - 269 отчета дополнительно отражаются расходы, принятые в уменьшение доходов в отчетном периоде. Данные отражаются по дебетовым оборотам счета 040110100 "Доходы экономического субъекта" (240110130, 440110130, 740110130):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 корреспонденции с соответствующими счетами аналитического учета счета 010960000 "Себестоимость готовой продукции, работ, услуг" (210960000, 410960000, 710960000) и 010990000 "Издержки обращения" (210990000, 410990000, 710990000) - в сумме расходов, сформировавших себестоимость выполненных работ, оказанных услуг в разрезе соответствующих кодов </w:t>
      </w:r>
      <w:r>
        <w:lastRenderedPageBreak/>
        <w:t>классификации операций сектора государственного управления (КОСГУ);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264 - в корреспонденции с кредитом счета 010527000 "Готовая продукция - особо ценное движимое имущество учреждения", 010537000 "Готовая продукция - иное движимое имущество учреждения", 010528000 "Товар - особо ценное движимое имущество учреждения", 010538000 "Товар - иное движимое имущество учреждения" - в сумме стоимости реализованной готовой продукции, товаров (с учетом наценки на реализованный товар);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300 - строка 301 минус 302 плюс 303; сумма строк 310 и 380;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301 - разность строк 010 и 150;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302 - сумма начисленного налога на прибыль организаций за отчетный период;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303 - разность между кредитовым и дебетовым оборотами по счету 040160200 "Резервы предстоящих расходов", сложившимися за отчетный период;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310 - сумма строк 320, 330, 350, 360, 370;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320 - разность строк 321 и 322;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321 - сумма по данным дебетовых оборотов, отраженных на соответствующих аналитических счетах счета 010100000 "Основные средства", 010611000 "Вложения в основные средства - недвижимое имущество учреждения", 010621000 "Вложения в основные средства - особо ценное движимое имущество учреждения", 010631000 "Вложения в основные средства - иное движимое имущество учреждения", 010641000 "Вложения в основные средства - предметы лизинга", 010711000 "Стоимость основных средств - недвижимого имущества учреждения в пути</w:t>
      </w:r>
      <w:proofErr w:type="gramEnd"/>
      <w:r>
        <w:t>", 010721000 "Стоимость основных средств - особо ценного движимого имущества учреждения в пути", 010731000 "Стоимость основных средств - иного движимого имущества учреждения в пути", 010741000 "Стоимость основных средств - предметов лизинга в пути", за исключением оборотов по внутреннему перемещению (принятию объекта на учет в стоимости произведенных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322 - сумма по данным кредитовых оборотов, отраженных на соответствующих аналитических счетах счетов 010100000 "Основные средства", 010400000 "Амортизация" (010411000, 010412000, 010413000, 010415000, 010418000, 010421000 - 010428410, 010431000 - 010438000, 010441410 - 010448410), 010611000 "Вложения в основные средства - недвижимое имущество учреждения", 010621000 "Вложения в основные средства - особо ценное движимое имущество учреждения", 010631000 "Вложения в основные средства - иное движимое имущество учреждения", 010641000 "Вложения в</w:t>
      </w:r>
      <w:proofErr w:type="gramEnd"/>
      <w:r>
        <w:t xml:space="preserve"> </w:t>
      </w:r>
      <w:proofErr w:type="gramStart"/>
      <w:r>
        <w:t>основные средства - предметы лизинга", 010711000 "Стоимость основных средств - недвижимого имущества учреждения в пути", 010721000 "Стоимость основных средств - особо ценного движимого имущества учреждения в пути", 010731000 "Стоимость основных средств - иного движимого имущества учреждения в пути", 010741000 "Стоимость основных средств - предметов лизинга в пути", за исключением оборотов по внутреннему перемещению (принятию объекта на учет в стоимости произведенных вложений), за минусом дебетовых оборотов</w:t>
      </w:r>
      <w:proofErr w:type="gramEnd"/>
      <w:r>
        <w:t xml:space="preserve"> по соответствующим аналитическим счетам счета 010400000 "Амортизация" (010411000, 010412000, 010413000, 010415000, 010418000, 010421000 - 010428410, 010431000 - 010438000, 010441410 - 010448410);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330 - разность строк 331 и 332;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 xml:space="preserve">по строке 331 - сумма по данным дебетовых оборотов, отраженных на счетах 010220000 "Нематериальные активы - особо ценное движимое имущество учреждения", 010230000 "Нематериальные активы - иное движимое имущество учреждения", 010240000 "Нематериальные активы - предметы лизинга", 010622000 "Вложения в нематериальные активы - особо ценное движимое имущество учреждения", 010632000 "Вложения в нематериальные активы - иное движимое имущество учреждения", 010642000 "Вложения в нематериальные активы - предметы </w:t>
      </w:r>
      <w:r>
        <w:lastRenderedPageBreak/>
        <w:t>лизинга", за исключением оборотов</w:t>
      </w:r>
      <w:proofErr w:type="gramEnd"/>
      <w:r>
        <w:t xml:space="preserve"> по внутреннему перемещению (принятию объекта на учет в стоимости произведенных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332 - сумма по данным кредитовых оборотов, отраженных на счетах 010220000 "Нематериальные активы - особо ценное движимое имущество учреждения", 010230000 "Нематериальные активы - иное движимое имущество учреждения", 010240000 "Нематериальные активы - предметы лизинга", 010429000 "Амортизация нематериальных активов - особо ценного движимого имущества учреждения", 010439000 "Амортизация нематериальных активов - иного движимого имущества учреждения", 010622000 "Вложения в нематериальные активы - особо ценное движимое имущество учреждения", 010632000 "Вложения</w:t>
      </w:r>
      <w:proofErr w:type="gramEnd"/>
      <w:r>
        <w:t xml:space="preserve"> </w:t>
      </w:r>
      <w:proofErr w:type="gramStart"/>
      <w:r>
        <w:t>в нематериальные активы - иное движимое имущество учреждения", 010642000 "Вложения в нематериальные активы - предметы лизинга", за исключением оборотов по внутреннему перемещению (принятию объекта на учет в стоимости произведенных вложений), за минусом дебетовых оборотов по счетам 010429000 "Амортизация нематериальных активов - особо ценного движимого имущества учреждения", 010439000 "Амортизация нематериальных активов - иного движимого имущества учреждения";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350 - разность строк 351 и 352;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351 - сумма по данным дебетовых оборотов, отраженных на соответствующих аналитических счетах счета 010300000 "Непроизведенные активы", счета 010613000 "Вложения в непроизведенные активы - недвижимое имущество учреждения", за исключением оборотов по внутреннему перемещению (принятию объекта на учет в стоимости произведенных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352 - сумма по данным кредитовых оборотов, отраженных на соответствующих аналитических счетах счета 010300000 "Непроизведенные активы", счета 010613000 "Вложения в непроизведенные активы - недвижимое имущество учреждения", за исключением оборотов по внутреннему перемещению (принятию объекта на учет в стоимости произведенных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360 - разность строк 361 и 362;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361 - сумма по данным дебетовых оборотов, отраженных на соответствующих аналитических счетах счетов 010500000 "Материальные запасы", 010624000 "Вложения в материальные запасы - особо ценное движимое имущество учреждения", 010634000 "Вложения в материальные запасы - иное движимое имущество учреждения", 010644000 "Вложения в материальные запасы - предметы лизинга", 010723000 "Материальные запасы - особо ценное движимое имущество учреждения в пути", 010733000 "Материальные запасы - иное движимое имущество учреждения</w:t>
      </w:r>
      <w:proofErr w:type="gramEnd"/>
      <w:r>
        <w:t xml:space="preserve"> в пути", 010743000 "Материальные запасы - предметы лизинга в пути", за исключением оборотов по внутреннему перемещению (принятию объекта на учет в стоимости произведенных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362 - сумма по данным кредитовых оборотов, отраженных на соответствующих аналитических счетах счетов 010500000 "Материальные запасы", 010624000 "Вложения в материальные запасы - особо ценное движимое имущество учреждения", 010634000 "Вложения в материальные запасы - иное движимое имущество учреждения", 010644000 "Вложения в материальные запасы - предметы лизинга", 010723000 "Материальные запасы - особо ценное движимое имущество учреждения в пути", 010733000 "Материальные запасы - иное движимое имущество учреждения</w:t>
      </w:r>
      <w:proofErr w:type="gramEnd"/>
      <w:r>
        <w:t xml:space="preserve"> в пути", 010743000 "Материальные запасы - предметы лизинга в пути", за исключением оборотов по внутреннему перемещению (принятию объекта на учет в стоимости произведенных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370 - разность строк 371 и 372;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371 - сумма по данным дебетовых оборотов, отраженных на соответствующих аналитических счетах счета 010900000 "Себестоимость готовой продукции, работ, услуг);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>по строке 372 - сумма по данным кредитовых оборотов, отраженных на соответствующих аналитических счетах счета 010900000 "Себестоимость готовой продукции, работ, услуг);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380 - разность строк 390 и 510;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390 - сумма строк 410, 420, 440, 460, 470, 480;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410 - разность строк 411 и 412;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411 - сумма по данным дебетовых оборотов, отраженных на соответствующих аналитических счетах счета 020100000 "Денежные средства учреждения";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412 - сумма по данным кредитовых оборотов, отраженных на соответствующих аналитических счетах счета 020100000 "Денежные средства учреждения";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420 - разность строк 421 и 422;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421 - сумма по данным дебетовых оборотов, отраженных на соответствующих аналитических счетах счетов 020421000 "Облигации", 020422000 "Векселя", 020423000 "Иные ценные бумаги, кроме акций", 021521000 "Вложения в облигации", 021522000 "Вложения в векселя", 021523000 "Вложения в иные ценные бумаги, кроме акций", за исключением внутренних перемещений (принятия объектов к учету по стоимости вложений);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422 - сумма по данным кредитовых оборотов, отраженных на соответствующих аналитических счетах счетов 020421000 "Облигации", 020422000 "Векселя", 020423000 "Иные ценные бумаги, кроме акций", 021521000 "Вложения в облигации", 021522000 "Вложения в векселя", 021523000 "Вложения в иные ценные бумаги, кроме акций", за исключением внутренних перемещений (принятия объектов к учету по стоимости вложений);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440 - разность строк 441 и 442;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441 - сумма по данным дебетовых оборотов, отраженных на счетах 020431000 "Акции", 020434000 "Иные формы участия в капитале", 021531000 "Вложения в акции", 021534000 "Вложения в иные формы участия в капитале", за исключением внутренних перемещений (принятия объектов к учету по стоимости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442 - сумма по данным кредитовых оборотов, отраженных на счетах 020431000 "Акции", 020434000 "Иные формы участия в капитале", 021531000 "Вложения в акции", 021534000 "Вложения в иные формы участия в капитале", за исключением внутренних перемещений (принятия объектов к учету по стоимости вложений);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460 - разность строк 461 и 462;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461 - сумма по данным дебетовых оборотов, отраженных на соответствующих аналитических счетах счета 020700000 "Расчеты по кредитам, займам (ссудам)";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462 - сумма по данным кредитовых оборотов, отраженных на соответствующих аналитических счетах счета 020700000 "Расчеты по кредитам, займам (ссудам)";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470 - разность строк 471 и 472;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471 - сумма по данным дебетовых оборотов, отраженных на соответствующих аналитических счетах счетов 020451000 "Активы в управляющих компаниях", 020452000 "Доли в международных организациях", 020453000 "Прочие финансовые активы", 021551000 "Вложения в управляющие компании", 021552000 "Вложения в международные организации", 021553000 "Вложения в прочие финансовые активы", за исключением внутренних перемещений (принятия объектов к учету по стоимости вложений);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lastRenderedPageBreak/>
        <w:t>по строке 471 - сумма по данным кредитовых оборотов, отраженных на соответствующих аналитических счетах счетов 020451000 "Активы в управляющих компаниях", 020452000 "Доли в международных организациях", 020453000 "Прочие финансовые активы", 021551000 "Вложения в управляющие компании", 021552000 "Вложения в международные организации", 021553000 "Вложения в прочие финансовые активы", за исключением внутренних перемещений (принятия объектов к учету по стоимости вложений);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480 - разность строк 481 и 482;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481 - сумма по данным дебетовых оборотов, отраженных на соответствующих аналитических счетах счетов 020500000 "Расчеты по доходам", 020600000 "Расчеты по выданным авансам", 020800000 "Расчеты с подотчетными лицами", 020900000 "Расчеты по ущербу и иным доходам", 021010000 "Расчеты по налоговым вычетам по НДС", 021003000 "Расчеты с финансовым органом по наличным денежным средствам", 021005000 "Расчеты с прочими дебиторами", 021006000 "Расчеты с учредителем";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482 - сумма по данным кредитовых оборотов, отраженных на соответствующих аналитических счетах счетов 020500000 "Расчеты по доходам", 020600000 "Расчеты по выданным авансам", 020800000 "Расчеты с подотчетными лицами", 020900000 "Расчеты по ущербу и иным доходам", 021010000 "Расчеты по налоговым вычетам по НДС", 021003000 "Расчеты с финансовым органом по наличным денежным средствам", 021005000 "Расчеты с прочими дебиторами", 021006000 "Расчеты с учредителем";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510 - сумма строк 520, 530, 540;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520 - разность строк 521 и 522;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521 - сумма по данным кредитовых оборотов, отраженных на соответствующих аналитических счетах счетов 230112000 "Расчеты с кредиторами по государственным (муниципальным) ценным бумагам", 230114000 "Расчеты по заимствованиям, не являющимся государственным (муниципальным) долгом";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522 - сумма по данным дебетовых оборотов, отраженных на соответствующих аналитических счетах счетов 230112000 "Расчеты с кредиторами по государственным (муниципальным) ценным бумагам", 230114000 "Расчеты по заимствованиям, не являющимся государственным (муниципальным) долгом";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530 - разность строк 531 и 532;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531 - сумма по данным кредитовых оборотов, отраженных на соответствующих аналитических счетах счетов 230124000 "Расчеты по заимствованиям, не являющимся государственным (муниципальным) долгом в рамках целевых иностранных кредитов (заимствований)", 230144000 "Расчеты по заимствованиям в иностранной валюте, не являющимся государственным (муниципальным) долгом";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по строке 532 - сумма по данным дебетовых оборотов, отраженных на соответствующих аналитических счетах счетов 230124000 "Расчеты по заимствованиям, не являющимся государственным (муниципальным) долгом в рамках целевых иностранных кредитов (заимствований)", 230144000 "Расчеты по заимствованиям в иностранной валюте, не являющимся государственным (муниципальным) долгом";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540 - разность строк 541 и 542;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по строке 541 - сумма по данным кредитовых оборотов, отраженных на соответствующих аналитических счетах счета 030200000 "Расчеты по принятым обязательствам", счета 03030000 "Расчеты по платежам в бюджеты", счета 030400000 "Прочие расчеты с кредиторами". </w:t>
      </w:r>
      <w:proofErr w:type="gramStart"/>
      <w:r>
        <w:t xml:space="preserve">Данные по </w:t>
      </w:r>
      <w:r>
        <w:lastRenderedPageBreak/>
        <w:t>кредитовому обороту кода счета 030404000 "Внутриведомственные расчеты", счета 030406000 "Расчеты с прочими кредиторами" отражаются до заключительных оборотов по счетам при завершении отчетного финансового года;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542 - сумма по данным дебетовых оборотов, отраженных на соответствующих аналитических счетах счета 030200000 "Расчеты по принятым обязательствам", счета 030300000 "Расчеты по платежам в бюджеты", счета 030400000 "Прочие расчеты с кредиторами". Данные по дебетовому обороту кода счета 030404000 "Внутриведомственные расчеты", счета 030406000 "Расчеты с прочими кредиторами" отражаются до заключительных оборотов по счетам при завершении отчетного финансового года</w:t>
      </w:r>
      <w:proofErr w:type="gramStart"/>
      <w:r>
        <w:t>.".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12. В </w:t>
      </w:r>
      <w:hyperlink r:id="rId38" w:history="1">
        <w:r>
          <w:rPr>
            <w:color w:val="0000FF"/>
          </w:rPr>
          <w:t>пункте 55.1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39" w:history="1">
        <w:r>
          <w:rPr>
            <w:color w:val="0000FF"/>
          </w:rPr>
          <w:t>абзац семьдесят первый</w:t>
        </w:r>
      </w:hyperlink>
      <w:r>
        <w:t xml:space="preserve"> дополнить словами "в части выбытий по недостачам денежных средств";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40" w:history="1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 xml:space="preserve">"Показатели в графе 4 по строкам 463, 464, 501, 502 отражаются с учетом показателей по поступлениям (выбытиям) денежных средств, отраженных на </w:t>
      </w:r>
      <w:proofErr w:type="spellStart"/>
      <w:r>
        <w:t>забалансовых</w:t>
      </w:r>
      <w:proofErr w:type="spellEnd"/>
      <w:r>
        <w:t xml:space="preserve"> счетах 17 "Поступление денежных средств" и 18 "Выбытия денежных средств", открытых к счетам 030406000 "Расчеты с прочими кредиторами", в части операций по привлечению денежных средств в рамках покрытия кассового разрыва при исполнении обязательства в пределах остатка денежных средств</w:t>
      </w:r>
      <w:proofErr w:type="gramEnd"/>
      <w:r>
        <w:t xml:space="preserve"> на лицевом счете учреждения (заимствование средств между видами деятельности).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Строки 165, 182, 234, 247, 253, 263, 302 - 304, 345, 352, 360 - 363 не заполняются</w:t>
      </w:r>
      <w:proofErr w:type="gramStart"/>
      <w:r>
        <w:t>.".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13. </w:t>
      </w:r>
      <w:hyperlink r:id="rId41" w:history="1">
        <w:r>
          <w:rPr>
            <w:color w:val="0000FF"/>
          </w:rPr>
          <w:t>Абзац шестой пункта 55.3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"в графе 5 - соответствующие коды раздела, подраздела расходов бюджета, исходя из осуществляемых учреждениями функций (услуг), в графе 6 - дополнительная детализация по аналитическим кодам выбытий в структуре, утвержденной финансовым органом соответствующего публично-правового образования;".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14. В </w:t>
      </w:r>
      <w:hyperlink r:id="rId42" w:history="1">
        <w:r>
          <w:rPr>
            <w:color w:val="0000FF"/>
          </w:rPr>
          <w:t>пункте 56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43" w:history="1">
        <w:r>
          <w:rPr>
            <w:color w:val="0000FF"/>
          </w:rPr>
          <w:t>абзац двадцать пятый</w:t>
        </w:r>
      </w:hyperlink>
      <w:r>
        <w:t xml:space="preserve"> дополнить словами "(далее - Сведения (ф. 0503775)";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44" w:history="1">
        <w:r>
          <w:rPr>
            <w:color w:val="0000FF"/>
          </w:rPr>
          <w:t>абзац двадцать шестой</w:t>
        </w:r>
      </w:hyperlink>
      <w:r>
        <w:t xml:space="preserve"> дополнить словами "(далее - Приложение (ф. 0503779)";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в) </w:t>
      </w:r>
      <w:hyperlink r:id="rId45" w:history="1">
        <w:r>
          <w:rPr>
            <w:color w:val="0000FF"/>
          </w:rPr>
          <w:t>дополнить</w:t>
        </w:r>
      </w:hyperlink>
      <w:r>
        <w:t xml:space="preserve"> новым абзацем двадцать восьмым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"Сведения о вложениях в объекты недвижимого имущества, об объектах незавершенного строительства бюджетного (автономного) учреждения (ф. 0503790) (далее - Сведения (ф. 0503790);";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г) </w:t>
      </w:r>
      <w:hyperlink r:id="rId46" w:history="1">
        <w:r>
          <w:rPr>
            <w:color w:val="0000FF"/>
          </w:rPr>
          <w:t>абзацы двадцать восьмой</w:t>
        </w:r>
      </w:hyperlink>
      <w:r>
        <w:t xml:space="preserve"> - </w:t>
      </w:r>
      <w:hyperlink r:id="rId47" w:history="1">
        <w:r>
          <w:rPr>
            <w:color w:val="0000FF"/>
          </w:rPr>
          <w:t>тридцать четвертый</w:t>
        </w:r>
      </w:hyperlink>
      <w:r>
        <w:t xml:space="preserve"> считать соответственно абзацами двадцать девятым - тридцать пятым.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15. В </w:t>
      </w:r>
      <w:hyperlink r:id="rId48" w:history="1">
        <w:r>
          <w:rPr>
            <w:color w:val="0000FF"/>
          </w:rPr>
          <w:t>пункте 63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49" w:history="1">
        <w:r>
          <w:rPr>
            <w:color w:val="0000FF"/>
          </w:rPr>
          <w:t>абзац второй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"Информация в таблице характеризует результаты проведенных в целях составления годовой бухгалтерской отчетности инвентаризаций имущества и обязательств учреждения в </w:t>
      </w:r>
      <w:proofErr w:type="gramStart"/>
      <w:r>
        <w:t>части</w:t>
      </w:r>
      <w:proofErr w:type="gramEnd"/>
      <w:r>
        <w:t xml:space="preserve"> выявленных в ходе проведения инвентаризаций расхождений.";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 xml:space="preserve">б) </w:t>
      </w:r>
      <w:hyperlink r:id="rId50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"При отсутствии расхождений по результатам инвентаризации, проведенной в целях подтверждения показателей годовой бухгалтерской отчетности (далее - годовая инвентаризация), Таблица N 6 не заполняется. Факт проведения годовой инвентаризации отражается в текстовой части раздела 5 "Прочие вопросы деятельности учреждения" Пояснительной записки к Балансу учреждения (ф. 0503760).".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16. В </w:t>
      </w:r>
      <w:hyperlink r:id="rId51" w:history="1">
        <w:r>
          <w:rPr>
            <w:color w:val="0000FF"/>
          </w:rPr>
          <w:t>пункте 65.1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52" w:history="1">
        <w:r>
          <w:rPr>
            <w:color w:val="0000FF"/>
          </w:rPr>
          <w:t>абзац первый</w:t>
        </w:r>
      </w:hyperlink>
      <w:r>
        <w:t xml:space="preserve"> дополнить словами "(далее - Сведения (ф. 0503762)";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53" w:history="1">
        <w:r>
          <w:rPr>
            <w:color w:val="0000FF"/>
          </w:rPr>
          <w:t>абзац второй</w:t>
        </w:r>
      </w:hyperlink>
      <w:r>
        <w:t xml:space="preserve"> дополнить словами "в структуре видов услуг (работ)";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в) </w:t>
      </w:r>
      <w:hyperlink r:id="rId54" w:history="1">
        <w:r>
          <w:rPr>
            <w:color w:val="0000FF"/>
          </w:rPr>
          <w:t>абзацы десятый</w:t>
        </w:r>
      </w:hyperlink>
      <w:r>
        <w:t xml:space="preserve"> и </w:t>
      </w:r>
      <w:hyperlink r:id="rId55" w:history="1">
        <w:r>
          <w:rPr>
            <w:color w:val="0000FF"/>
          </w:rPr>
          <w:t>одиннадцатый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"В графе 7 указываются фактически произведенные учреждением расходы (себестоимость услуги (работы) на выполнение государственного (муниципального) задания на отчетную дату (в стоимостном выражении).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 строке "Итого" в графах 5, 7 указываются итоговые значения</w:t>
      </w:r>
      <w:proofErr w:type="gramStart"/>
      <w:r>
        <w:t>.";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г) </w:t>
      </w:r>
      <w:hyperlink r:id="rId56" w:history="1">
        <w:r>
          <w:rPr>
            <w:color w:val="0000FF"/>
          </w:rPr>
          <w:t>дополнить</w:t>
        </w:r>
      </w:hyperlink>
      <w:r>
        <w:t xml:space="preserve"> абзацем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"Если в графе 5 запланированные объемы финансового обеспечения на выполнение государственного (муниципального) задания по соответствующему виду услуги (работы) в стоимостном выражении равны нулю, то графа 7 не заполняется</w:t>
      </w:r>
      <w:proofErr w:type="gramStart"/>
      <w:r>
        <w:t>.".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17. В </w:t>
      </w:r>
      <w:hyperlink r:id="rId57" w:history="1">
        <w:r>
          <w:rPr>
            <w:color w:val="0000FF"/>
          </w:rPr>
          <w:t>пункте 69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58" w:history="1">
        <w:r>
          <w:rPr>
            <w:color w:val="0000FF"/>
          </w:rPr>
          <w:t>дополнить</w:t>
        </w:r>
      </w:hyperlink>
      <w:r>
        <w:t xml:space="preserve"> новым абзацем двадцать вторым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"Операции по уточнению кодов бюджетной классификации расчетов текущего финансового года отражаются в графе 5 со знаком "минус" по уточняемому коду и со знаком "плюс" по уточненному коду (в части расходов, перечисленных в виде погашения кредиторской задолженности)</w:t>
      </w:r>
      <w:proofErr w:type="gramStart"/>
      <w:r>
        <w:t>."</w:t>
      </w:r>
      <w:proofErr w:type="gramEnd"/>
      <w:r>
        <w:t>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59" w:history="1">
        <w:r>
          <w:rPr>
            <w:color w:val="0000FF"/>
          </w:rPr>
          <w:t>абзацы двадцать второй</w:t>
        </w:r>
      </w:hyperlink>
      <w:r>
        <w:t xml:space="preserve"> - </w:t>
      </w:r>
      <w:hyperlink r:id="rId60" w:history="1">
        <w:r>
          <w:rPr>
            <w:color w:val="0000FF"/>
          </w:rPr>
          <w:t>тридцать первый</w:t>
        </w:r>
      </w:hyperlink>
      <w:r>
        <w:t xml:space="preserve"> считать соответственно абзацами двадцать третьим - тридцать вторым.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18. В </w:t>
      </w:r>
      <w:hyperlink r:id="rId61" w:history="1">
        <w:r>
          <w:rPr>
            <w:color w:val="0000FF"/>
          </w:rPr>
          <w:t>пункте 72.1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62" w:history="1">
        <w:r>
          <w:rPr>
            <w:color w:val="0000FF"/>
          </w:rPr>
          <w:t>дополнить</w:t>
        </w:r>
      </w:hyperlink>
      <w:r>
        <w:t xml:space="preserve"> новыми абзацами девятнадцатым - двадцать вторым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"01 - контрагентами нарушены сроки выполнения работ, работы по договору в установленный срок не выполнены;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02 - документы на оплату контрагентом представлены по окончании отчетного периода;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03 - иные причины (подлежат отражению в текстовой части раздела 4 "Анализ показателей отчетности учреждения" Пояснительной записки к Балансу учреждения (ф. 0503760).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Показатели граф 7 и 8 раздела 3 сводных Сведений (ф. 0503775) не заполняются</w:t>
      </w:r>
      <w:proofErr w:type="gramStart"/>
      <w:r>
        <w:t>.";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63" w:history="1">
        <w:r>
          <w:rPr>
            <w:color w:val="0000FF"/>
          </w:rPr>
          <w:t>абзацы девятнадцатый</w:t>
        </w:r>
      </w:hyperlink>
      <w:r>
        <w:t xml:space="preserve"> - </w:t>
      </w:r>
      <w:hyperlink r:id="rId64" w:history="1">
        <w:r>
          <w:rPr>
            <w:color w:val="0000FF"/>
          </w:rPr>
          <w:t>двадцать четвертый</w:t>
        </w:r>
      </w:hyperlink>
      <w:r>
        <w:t xml:space="preserve"> считать соответственно абзацами двадцать третьим - двадцать восьмым.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19. В </w:t>
      </w:r>
      <w:hyperlink r:id="rId65" w:history="1">
        <w:r>
          <w:rPr>
            <w:color w:val="0000FF"/>
          </w:rPr>
          <w:t>пункте 74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 xml:space="preserve">а) </w:t>
      </w:r>
      <w:hyperlink r:id="rId66" w:history="1">
        <w:r>
          <w:rPr>
            <w:color w:val="0000FF"/>
          </w:rPr>
          <w:t>дополнить</w:t>
        </w:r>
      </w:hyperlink>
      <w:r>
        <w:t xml:space="preserve"> новыми абзацами четвертым - шестым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"Формирование Приложения (ф. 0503779) осуществляется по видам финансового обеспечения деятельности (виду деятельности), по которым у учреждения на начало и (или) на конец отчетного года имеются данные об остатках денежных средств либо по которым имеются на отчетную дату открытые счета в кредитных организациях (финансовом органе).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случае, когда в течение отчетного периода операций с денежными средствами по виду финансового обеспечения деятельности не осуществлялось, Приложение (ф. 0503779) по такому виду деятельности не формируется.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Приложении (ф. 0503779) раскрывается информация о наличии банковских счетов, открытых бюджетному (автономному) учреждению, в том числе при условии нулевых остатков денежных средств по ним на начало и на конец отчетного периода</w:t>
      </w:r>
      <w:proofErr w:type="gramStart"/>
      <w:r>
        <w:t>.";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67" w:history="1">
        <w:r>
          <w:rPr>
            <w:color w:val="0000FF"/>
          </w:rPr>
          <w:t>абзацы четвертый</w:t>
        </w:r>
      </w:hyperlink>
      <w:r>
        <w:t xml:space="preserve"> - </w:t>
      </w:r>
      <w:hyperlink r:id="rId68" w:history="1">
        <w:r>
          <w:rPr>
            <w:color w:val="0000FF"/>
          </w:rPr>
          <w:t>двадцатый</w:t>
        </w:r>
      </w:hyperlink>
      <w:r>
        <w:t xml:space="preserve"> считать соответственно абзацами седьмым - двадцать третьим.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20. В </w:t>
      </w:r>
      <w:hyperlink r:id="rId69" w:history="1">
        <w:r>
          <w:rPr>
            <w:color w:val="0000FF"/>
          </w:rPr>
          <w:t>пункте 74.1</w:t>
        </w:r>
      </w:hyperlink>
      <w:r>
        <w:t>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а) </w:t>
      </w:r>
      <w:hyperlink r:id="rId70" w:history="1">
        <w:r>
          <w:rPr>
            <w:color w:val="0000FF"/>
          </w:rPr>
          <w:t>абзацы пятый</w:t>
        </w:r>
      </w:hyperlink>
      <w:r>
        <w:t xml:space="preserve"> - </w:t>
      </w:r>
      <w:hyperlink r:id="rId71" w:history="1">
        <w:r>
          <w:rPr>
            <w:color w:val="0000FF"/>
          </w:rPr>
          <w:t>десятый</w:t>
        </w:r>
      </w:hyperlink>
      <w:r>
        <w:t xml:space="preserve"> после слов "по решениям судов" дополнить словами "судебной системы Российской Федерации";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б) </w:t>
      </w:r>
      <w:hyperlink r:id="rId72" w:history="1">
        <w:r>
          <w:rPr>
            <w:color w:val="0000FF"/>
          </w:rPr>
          <w:t>абзац пятнадцатый</w:t>
        </w:r>
      </w:hyperlink>
      <w:r>
        <w:t xml:space="preserve"> изложить в следующей редакции: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"В справочной таблице по неисполненным решениям судов судебной системы Российской Федерации раскрываются сведения о неисполненных на отчетную дату денежных обязательствах по судебным решениям судов судебной системы Российской Федерации (судебным решениям иностранных (международных) судов), отраженных в графе 8 Сведений (ф. 0503295), с указанием кодов КОСГУ (графа 1), общего количества неисполненных учреждением документов по решениям судов (графа 2) и общей суммы по</w:t>
      </w:r>
      <w:proofErr w:type="gramEnd"/>
      <w:r>
        <w:t xml:space="preserve"> неисполненным документам (графа 3).".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21. После </w:t>
      </w:r>
      <w:hyperlink r:id="rId73" w:history="1">
        <w:r>
          <w:rPr>
            <w:color w:val="0000FF"/>
          </w:rPr>
          <w:t>пункта 74.1</w:t>
        </w:r>
      </w:hyperlink>
      <w:r>
        <w:t xml:space="preserve"> дополнить заголовком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"Сведения о вложениях в объекты недвижимого имущества, об объектах незавершенного строительства бюджетного (автономного) учреждения (ф. 0503790)".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22. </w:t>
      </w:r>
      <w:hyperlink r:id="rId74" w:history="1">
        <w:r>
          <w:rPr>
            <w:color w:val="0000FF"/>
          </w:rPr>
          <w:t>Дополнить</w:t>
        </w:r>
      </w:hyperlink>
      <w:r>
        <w:t xml:space="preserve"> новыми пунктами 75 и 76 следующего содержания: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"75. В приложении раскрывается информация об имеющихся на отчетную дату объектах незавершенного строительства, а также о сформированных на отчетную дату вложениях в объекты недвижимого имущества, источником финансового обеспечения которых являлись средства соответствующих бюджетов бюджетной системы Российской Федерации (далее - объекты капитальных вложений).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Периодичность представления - годовая.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В Сведениях о вложениях в объекты недвижимого имущества, об объектах незавершенного строительства бюджетного (автономного) учреждения (ф. 0503790) (далее - Сведения (ф. 0503790) раскрывается информация по объектам капитальных вложений, включающая данные, характеризующие произведенные вложения в объекты недвижимого имущества (ход реализации капитальных вложений (бюджетных инвестиций), предоставляемые в целях формирования Сведений (ф. 0503790) структурными подразделениями учреждения, ответственными за реализацию капитальных вложений в объекты недвижимого</w:t>
      </w:r>
      <w:proofErr w:type="gramEnd"/>
      <w:r>
        <w:t xml:space="preserve"> имущества, и финансовые данные, сформированные по соответствующим объектам капитальных вложений в бухгалтерском учете учреждения на соответствующих счетах аналитического учета счета 010611000 "Вложения в </w:t>
      </w:r>
      <w:r>
        <w:lastRenderedPageBreak/>
        <w:t>основные средства - недвижимое имущество учреждения".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При формировании Сведений (ф. 0503790) отражаются следующие показатели: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1 - наименование, местоположение (полный адрес) объекта капитального строительства (приобретаемого объекта недвижимого имущества);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2 - код строки;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3 - ИНН учреждения - балансодержателя объекта незавершенного строительства (произведенных вложений в объекты недвижимого имущества).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Графа 3 заполняется в случае отражения в 4 - 23 разрядах учетного номера объекта капитальных вложений (графа 6) нулей.</w:t>
      </w:r>
    </w:p>
    <w:p w:rsidR="004D6D88" w:rsidRDefault="004D6D88">
      <w:pPr>
        <w:pStyle w:val="ConsPlusNormal"/>
        <w:spacing w:before="220"/>
        <w:ind w:firstLine="540"/>
        <w:jc w:val="both"/>
      </w:pPr>
      <w:proofErr w:type="gramStart"/>
      <w:r>
        <w:t>В графе 4 - указывается (при наличии) код объекта капитальных вложений, содержащийся в документе, устанавливающем распределение предусмотренных законом (решением) о бюджете бюджетных ассигнований на реализацию инвестиционных проектов строительства, реконструкции, в том числе с элементами реставрации, технического перевооружения объектов капитального строительства и (или) на приобретение объектов недвижимого имущества и (или) осуществление на территории Российской Федерации иных капитальных вложений.</w:t>
      </w:r>
      <w:proofErr w:type="gramEnd"/>
      <w:r>
        <w:t xml:space="preserve"> Федеральными учреждениями в графе 4 указывается (при наличии) код объекта капитальных вложений по федеральной адресной инвестиционной программе (далее - ФАИП), присвоенный Министерством экономического развития Российской Федерации;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5 - кадастровый номер объекта недвижимого имущества, сведения о котором внесены в Единый государственный реестр недвижимости;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6 - учетный номер объекта капитальных вложений на отчетную дату, присвоенный учреждением - балансодержателем указанного объекта, согласно следующей структуре: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1 - 3 разряды - код главного распорядителя бюджетных средств учреждения по бюджетной классификации расходов бюджетов;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4 - 23 разряды - уникальный номер реестровой записи юридического лица, не являющегося участником бюджетного процесса;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24 - 27 разряды - порядковый номер, присвоенный учреждением - балансодержателем объекта капитальных вложений при принятии его к бюджетному учету;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28 разряд - код контура идентификации сведений об объекте: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1 - сведения, не составляющие государственную тайну;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2 - сведения, составляющие государственную тайну;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7 - учетный номер объекта, присвоенный предыдущим балансодержателем объекта капитальных вложений, до его поступления субъекту отчетности (при наличии). В случае отсутствия учетного номера объекта до его поступления субъекту отчетности, в графе 7 отражается учетный номер объекта, содержащий в 1 - 28 разрядах нули;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8 - код статуса объекта - информации о состоянии объекта капитальных вложений на отчетную дату.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Код статуса объекта указывается с учетом проведенной учреждением в ходе </w:t>
      </w:r>
      <w:proofErr w:type="gramStart"/>
      <w:r>
        <w:t>инвентаризации объектов капитальных вложений оценки их состояния</w:t>
      </w:r>
      <w:proofErr w:type="gramEnd"/>
      <w:r>
        <w:t xml:space="preserve"> по следующим группам: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>0X "Реализация инвестиционного проекта":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01 - строительство (приобретение) ведется;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02 - объект законсервирован;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03 - строительство объекта приостановлено без консервации;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04 - строительство объекта не начиналось;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05 - иной статус объекта;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информация об ином статусе объекта при реализации инвестиционного проекта раскрывается в текстовой части Пояснительной записки к Балансу учреждения (ф. 0503760);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1X "Завершение реализации инвестиционного проекта":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11 - государственная регистрация права собственности публично-правового образования пройдена;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12 - государственная регистрация права оперативного управления балансодержателем пройдена;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13 - государственная регистрация права хозяйственного ведения пройдена;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14 - документы находятся на государственной регистрации;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15 - документы не направлены на государственную регистрацию;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16 - отказ в государственной регистрации;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17 - акт на ввод в эксплуатацию отсутствует;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2X "Выбытие капитальных вложений (объекта незавершенного строительства)":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21 - передача объекта незавершенного строительства в собственность иному публично-правовому образованию;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22 - передача объекта незавершенного строительства бюджетному (автономному) учреждению;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23 - передача объекта незавершенного строительства унитарному предприятию;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24 - передача объекта незавершенного строительства иному субъекту хозяйственной деятельности;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25 - приватизация (продажа) объекта незавершенного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26 - передача по концессионному соглашению;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27 - списание и снос объекта незавершенного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28 - иное основание выбытия;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информация об ином основании выбытия капитальных вложений (объекта незавершенного строительства) раскрывается в текстовой части Пояснительной записки к Балансу учреждения (ф. 0503760);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lastRenderedPageBreak/>
        <w:t>в графе 9 - 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1 - завершение строительства (реконструкции, технического перевооружения);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2 - консервация объекта незавершенного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3 - приватизация (продажа) объекта незавершенного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4 - передача объекта незавершенного строительства другим субъектам хозяйственной деятельности;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5 - передача объекта незавершенного строительства в собственность иному публично-правовому образованию;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6 - принятие объекта незавершенного строительства в государственную (муниципальную) казну;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7 - передача в концессию;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8 - списание и снос объекта незавершенного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9 - строительство (реконструкция, техническое перевооружение) объекта незавершенного строительства продолжается;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10 - целевая функция не требуется (указывается в случае завершения строительства объекта незавершенного строительства);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11 - целевая функция не определена;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12 - иная целевая функция.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группе граф 10 - 12 указывается информация о приостановлении (прекращении) строительства: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10 - год фактической приостановки (прекращения)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11 - код причины приостановления (прекращения) строительства: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1 - строительство (реконструкция) объекта приостановлена по решению Правительства Российской Федерации (или уполномоченного органа государственной власти, органа местного самоуправления);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2 - приостановлено финансовое обеспечение;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3 - низкий уровень подготовки и реализации проектных решений;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4 - отсутствие оформленных прав собственности, в том числе на земельные участки;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5 - неудовлетворительная работа подрядных организаций (например, нарушение сроков исполнения и иных условий контрактов, несвоевременность представления документов на оплату по выполненным работам);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6 - отсутствие претендентов - подрядчиков (исполнителей, поставщиков) для реализации проекта в результате конкурсных процедур на право заключить государственный контракт (договор) на выполнение строительных, проектных, изыскательных и других работ, услуг;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7 - продление сроков определения поставщика (подрядчика, исполнителя) государственного </w:t>
      </w:r>
      <w:r>
        <w:lastRenderedPageBreak/>
        <w:t>контракта, заключения государственных контрактов и (или) соглашений по предоставлению субсидий;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8 - прочие причины;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12 указывается (при необходимости) дополнительная информация, разъясняющая причину приостановления (прекращения) строительства;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 графе 8 указан статус объекта "01", "11", "12", "13", "21", "22", "23", "24", то графы 10 - 12 не заполняются.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группе граф 13 - 15 указываются плановые сроки реализации инвестиционного проекта: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13 - год начала реализации вложений (инвестиций) в объект нефинансовых активов, предполагаемый государственным (муниципальным) контрактом (в соответствии с паспортом инвестиционного проекта);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14 - планируемый год окончания реализации вложений (инвестиций) в объект нефинансовых активов (строительства, реконструкции). Показатель отражается в случае, если государственным (муниципальным) контрактом предусмотрено завершение работ, в том числе в рамках концессионных отношений;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15 - предполагаемый субъектом учета год реализации целевой функции.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В графе 16 отражается размер сметной стоимости строительства (реконструкции) на отчетную дату согласно проектно-сметной документации.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В группе граф 17 - 20 указываются показатели объемов капитальных вложений, отраженные по соответствующим счетам аналитического учета счета 010611000 "Вложения в основные средства - недвижимое имущество учреждения": стоимость фактически сформированных капитальных вложений на начало отчетного периода (графа 17 - показатель по счету на начало отчетного периода); </w:t>
      </w:r>
      <w:proofErr w:type="gramStart"/>
      <w:r>
        <w:t>изменение (уменьшение) объема капитальных вложений за отчетный период (увеличение капитальных вложений (графа 18 - дебетовые обороты по счету), уменьшение капитальных вложений (графа 19 - кредитовые обороты по счету); стоимость фактически сформированных капитальных вложений на конец отчетного периода (графа 20 - показатель по счету на конец отчетного периода).</w:t>
      </w:r>
      <w:proofErr w:type="gramEnd"/>
    </w:p>
    <w:p w:rsidR="004D6D88" w:rsidRDefault="004D6D88">
      <w:pPr>
        <w:pStyle w:val="ConsPlusNormal"/>
        <w:spacing w:before="220"/>
        <w:ind w:firstLine="540"/>
        <w:jc w:val="both"/>
      </w:pPr>
      <w:r>
        <w:t>В графах 21 - 22 отражаются показатели произведенных с начала реализации инвестиционного проекта расходов в объекты капитальных вложений (с начала осуществления капитальных вложений): за счет всех источников финансового обеспечения (графа 21); за счет средств федерального бюджета (графа 22) (при наличии).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Показатель строки 600 Сведений (ф. 0503790) формируется путем суммирования показателей строк 100, 200, 300, 400, 500.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Показатель строки 600 графы 17 Сведений (ф. 0503790) должен соответствовать показателю строки 091 графы 6 Баланса (ф. 0503730), уменьшенному на показатель строки 170 графы 4 раздела 1 "Нефинансовые активы" Сведений о движении нефинансовых активов (ф. 0503768) за отчетный период.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>Показатель строки 600 графы 20 Сведений (ф. 0503790) должен соответствовать показателю строки 091 графы 10 Баланса (ф. 0503730), уменьшенному на показатель строки 170 графы 11 раздела 1 "Нефинансовые активы" Сведений о движении нефинансовых активов (ф. 0503768) за отчетный период.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76. Учредитель составляет сводные Сведения (ф. 0503790) на основании Сведений (ф. </w:t>
      </w:r>
      <w:r>
        <w:lastRenderedPageBreak/>
        <w:t>0503790), составленных и представленных государственными (муниципальными) бюджетными (автономными) учреждениями, путем суммирования одноименных показателей по строкам и графам соответствующих разделов Сведений (ф. 0503790).".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23. </w:t>
      </w:r>
      <w:hyperlink r:id="rId75" w:history="1">
        <w:r>
          <w:rPr>
            <w:color w:val="0000FF"/>
          </w:rPr>
          <w:t>Пункты 75</w:t>
        </w:r>
      </w:hyperlink>
      <w:r>
        <w:t xml:space="preserve"> - </w:t>
      </w:r>
      <w:hyperlink r:id="rId76" w:history="1">
        <w:r>
          <w:rPr>
            <w:color w:val="0000FF"/>
          </w:rPr>
          <w:t>80</w:t>
        </w:r>
      </w:hyperlink>
      <w:r>
        <w:t xml:space="preserve"> считать соответственно пунктами 77 - 82.</w:t>
      </w:r>
    </w:p>
    <w:p w:rsidR="004D6D88" w:rsidRDefault="004D6D88">
      <w:pPr>
        <w:pStyle w:val="ConsPlusNormal"/>
        <w:spacing w:before="220"/>
        <w:ind w:firstLine="540"/>
        <w:jc w:val="both"/>
      </w:pPr>
      <w:r>
        <w:t xml:space="preserve">24. </w:t>
      </w:r>
      <w:hyperlink r:id="rId77" w:history="1">
        <w:r>
          <w:rPr>
            <w:color w:val="0000FF"/>
          </w:rPr>
          <w:t>Приложение</w:t>
        </w:r>
      </w:hyperlink>
      <w:r>
        <w:t xml:space="preserve"> дополнить формой документа "Сведения о вложениях в объекты недвижимого имущества, об объектах незавершенного строительства бюджетного (автономного) учреждения (ф. 0503790)" согласно </w:t>
      </w:r>
      <w:hyperlink w:anchor="P349" w:history="1">
        <w:r>
          <w:rPr>
            <w:color w:val="0000FF"/>
          </w:rPr>
          <w:t>приложению</w:t>
        </w:r>
      </w:hyperlink>
      <w:r>
        <w:t xml:space="preserve"> к настоящим изменениям.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right"/>
        <w:outlineLvl w:val="1"/>
      </w:pPr>
      <w:r>
        <w:t>Приложение</w:t>
      </w:r>
    </w:p>
    <w:p w:rsidR="004D6D88" w:rsidRDefault="004D6D88">
      <w:pPr>
        <w:pStyle w:val="ConsPlusNormal"/>
        <w:jc w:val="right"/>
      </w:pPr>
      <w:r>
        <w:t>к изменениям, вносимым в Инструкцию</w:t>
      </w:r>
    </w:p>
    <w:p w:rsidR="004D6D88" w:rsidRDefault="004D6D88">
      <w:pPr>
        <w:pStyle w:val="ConsPlusNormal"/>
        <w:jc w:val="right"/>
      </w:pPr>
      <w:r>
        <w:t>о порядке составления, представления</w:t>
      </w:r>
    </w:p>
    <w:p w:rsidR="004D6D88" w:rsidRDefault="004D6D88">
      <w:pPr>
        <w:pStyle w:val="ConsPlusNormal"/>
        <w:jc w:val="right"/>
      </w:pPr>
      <w:r>
        <w:t>годовой, квартальной бухгалтерской</w:t>
      </w:r>
    </w:p>
    <w:p w:rsidR="004D6D88" w:rsidRDefault="004D6D88">
      <w:pPr>
        <w:pStyle w:val="ConsPlusNormal"/>
        <w:jc w:val="right"/>
      </w:pPr>
      <w:r>
        <w:t>отчетности государственных (муниципальных)</w:t>
      </w:r>
    </w:p>
    <w:p w:rsidR="004D6D88" w:rsidRDefault="004D6D88">
      <w:pPr>
        <w:pStyle w:val="ConsPlusNormal"/>
        <w:jc w:val="right"/>
      </w:pPr>
      <w:r>
        <w:t>бюджетных и автономных учреждений,</w:t>
      </w:r>
    </w:p>
    <w:p w:rsidR="004D6D88" w:rsidRDefault="004D6D88">
      <w:pPr>
        <w:pStyle w:val="ConsPlusNormal"/>
        <w:jc w:val="right"/>
      </w:pPr>
      <w:proofErr w:type="gramStart"/>
      <w:r>
        <w:t>утвержденную</w:t>
      </w:r>
      <w:proofErr w:type="gramEnd"/>
      <w:r>
        <w:t xml:space="preserve"> приказом Министерства</w:t>
      </w:r>
    </w:p>
    <w:p w:rsidR="004D6D88" w:rsidRDefault="004D6D88">
      <w:pPr>
        <w:pStyle w:val="ConsPlusNormal"/>
        <w:jc w:val="right"/>
      </w:pPr>
      <w:r>
        <w:t>финансов Российской Федерации</w:t>
      </w:r>
    </w:p>
    <w:p w:rsidR="004D6D88" w:rsidRDefault="004D6D88">
      <w:pPr>
        <w:pStyle w:val="ConsPlusNormal"/>
        <w:jc w:val="right"/>
      </w:pPr>
      <w:r>
        <w:t>от 25 марта 2011 г. N 33н,</w:t>
      </w:r>
    </w:p>
    <w:p w:rsidR="004D6D88" w:rsidRDefault="004D6D88">
      <w:pPr>
        <w:pStyle w:val="ConsPlusNormal"/>
        <w:jc w:val="right"/>
      </w:pPr>
      <w:r>
        <w:t>утвержденным приказом Министерства</w:t>
      </w:r>
    </w:p>
    <w:p w:rsidR="004D6D88" w:rsidRDefault="004D6D88">
      <w:pPr>
        <w:pStyle w:val="ConsPlusNormal"/>
        <w:jc w:val="right"/>
      </w:pPr>
      <w:r>
        <w:t>финансов Российской Федерации</w:t>
      </w:r>
    </w:p>
    <w:p w:rsidR="004D6D88" w:rsidRDefault="004D6D88">
      <w:pPr>
        <w:pStyle w:val="ConsPlusNormal"/>
        <w:jc w:val="right"/>
      </w:pPr>
      <w:r>
        <w:t>от 14.11.2017 N 189н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nformat"/>
        <w:jc w:val="both"/>
      </w:pPr>
      <w:bookmarkStart w:id="2" w:name="P349"/>
      <w:bookmarkEnd w:id="2"/>
      <w:r>
        <w:t xml:space="preserve">                                 Сведения</w:t>
      </w:r>
    </w:p>
    <w:p w:rsidR="004D6D88" w:rsidRDefault="004D6D88">
      <w:pPr>
        <w:pStyle w:val="ConsPlusNonformat"/>
        <w:jc w:val="both"/>
      </w:pPr>
      <w:r>
        <w:t xml:space="preserve">         о вложениях в объекты недвижимого имущества, об объектах</w:t>
      </w:r>
    </w:p>
    <w:p w:rsidR="004D6D88" w:rsidRDefault="004D6D88">
      <w:pPr>
        <w:pStyle w:val="ConsPlusNonformat"/>
        <w:jc w:val="both"/>
      </w:pPr>
      <w:r>
        <w:t xml:space="preserve">                  незавершенного строительства бюджетного</w:t>
      </w:r>
    </w:p>
    <w:p w:rsidR="004D6D88" w:rsidRDefault="004D6D88">
      <w:pPr>
        <w:pStyle w:val="ConsPlusNonformat"/>
        <w:jc w:val="both"/>
      </w:pPr>
      <w:r>
        <w:t xml:space="preserve">                         (автономного) учреждения</w:t>
      </w:r>
    </w:p>
    <w:p w:rsidR="004D6D88" w:rsidRDefault="004D6D88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1984"/>
        <w:gridCol w:w="1871"/>
        <w:gridCol w:w="907"/>
      </w:tblGrid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center"/>
            </w:pPr>
            <w:r>
              <w:t>Коды</w:t>
            </w: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right"/>
            </w:pPr>
            <w:r>
              <w:t xml:space="preserve">Форма по </w:t>
            </w:r>
            <w:hyperlink r:id="rId78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center"/>
            </w:pPr>
            <w:r>
              <w:t>0503790</w:t>
            </w: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на 1 _____ 20__ г.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  <w:r>
              <w:t>Наименование органа, осуществляющего полномочия учредителя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right"/>
            </w:pPr>
            <w:r>
              <w:t>Глава по БК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  <w:r>
              <w:t>Учреждение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right"/>
            </w:pPr>
            <w:r>
              <w:t>по ОКПО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  <w:r>
              <w:t>Периодичность: годовая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</w:tr>
      <w:tr w:rsidR="004D6D88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  <w:r>
              <w:t>Единица измерения: руб.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88" w:rsidRDefault="004D6D88">
            <w:pPr>
              <w:pStyle w:val="ConsPlusNormal"/>
              <w:jc w:val="center"/>
            </w:pPr>
            <w:hyperlink r:id="rId79" w:history="1">
              <w:r>
                <w:rPr>
                  <w:color w:val="0000FF"/>
                </w:rPr>
                <w:t>383</w:t>
              </w:r>
            </w:hyperlink>
          </w:p>
        </w:tc>
      </w:tr>
    </w:tbl>
    <w:p w:rsidR="004D6D88" w:rsidRDefault="004D6D88">
      <w:pPr>
        <w:sectPr w:rsidR="004D6D88" w:rsidSect="005247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D6D88" w:rsidRDefault="004D6D8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567"/>
        <w:gridCol w:w="624"/>
        <w:gridCol w:w="624"/>
        <w:gridCol w:w="624"/>
        <w:gridCol w:w="624"/>
        <w:gridCol w:w="567"/>
        <w:gridCol w:w="680"/>
        <w:gridCol w:w="567"/>
        <w:gridCol w:w="510"/>
        <w:gridCol w:w="510"/>
        <w:gridCol w:w="510"/>
        <w:gridCol w:w="567"/>
        <w:gridCol w:w="680"/>
        <w:gridCol w:w="680"/>
        <w:gridCol w:w="624"/>
        <w:gridCol w:w="510"/>
        <w:gridCol w:w="510"/>
        <w:gridCol w:w="567"/>
        <w:gridCol w:w="567"/>
        <w:gridCol w:w="510"/>
        <w:gridCol w:w="907"/>
      </w:tblGrid>
      <w:tr w:rsidR="004D6D88">
        <w:tc>
          <w:tcPr>
            <w:tcW w:w="4531" w:type="dxa"/>
            <w:vMerge w:val="restart"/>
            <w:tcBorders>
              <w:lef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624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ИНН балансодержателя</w:t>
            </w:r>
          </w:p>
        </w:tc>
        <w:tc>
          <w:tcPr>
            <w:tcW w:w="624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Код объекта</w:t>
            </w:r>
          </w:p>
        </w:tc>
        <w:tc>
          <w:tcPr>
            <w:tcW w:w="624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Кадастровый номер объекта недвижимости</w:t>
            </w:r>
          </w:p>
        </w:tc>
        <w:tc>
          <w:tcPr>
            <w:tcW w:w="1191" w:type="dxa"/>
            <w:gridSpan w:val="2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Учетный номер объекта</w:t>
            </w:r>
          </w:p>
        </w:tc>
        <w:tc>
          <w:tcPr>
            <w:tcW w:w="680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Статус объекта на отчетную дату</w:t>
            </w:r>
          </w:p>
        </w:tc>
        <w:tc>
          <w:tcPr>
            <w:tcW w:w="567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Целевая функция объекта</w:t>
            </w:r>
          </w:p>
        </w:tc>
        <w:tc>
          <w:tcPr>
            <w:tcW w:w="1530" w:type="dxa"/>
            <w:gridSpan w:val="3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Приостановление (прекращение) строительства</w:t>
            </w:r>
          </w:p>
        </w:tc>
        <w:tc>
          <w:tcPr>
            <w:tcW w:w="1927" w:type="dxa"/>
            <w:gridSpan w:val="3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Плановые сроки реализации инвестиционного проекта, год</w:t>
            </w:r>
          </w:p>
        </w:tc>
        <w:tc>
          <w:tcPr>
            <w:tcW w:w="624" w:type="dxa"/>
            <w:vMerge w:val="restart"/>
          </w:tcPr>
          <w:p w:rsidR="004D6D88" w:rsidRDefault="004D6D88">
            <w:pPr>
              <w:pStyle w:val="ConsPlusNormal"/>
              <w:jc w:val="center"/>
            </w:pPr>
            <w:r>
              <w:t>Сметная стоимость на отчетную дату, руб.</w:t>
            </w:r>
          </w:p>
        </w:tc>
        <w:tc>
          <w:tcPr>
            <w:tcW w:w="3571" w:type="dxa"/>
            <w:gridSpan w:val="6"/>
            <w:tcBorders>
              <w:righ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Расходы на реализацию инвестиционного проекта по данным бухгалтерского учета, руб.</w:t>
            </w:r>
          </w:p>
        </w:tc>
      </w:tr>
      <w:tr w:rsidR="004D6D88">
        <w:tc>
          <w:tcPr>
            <w:tcW w:w="4531" w:type="dxa"/>
            <w:vMerge/>
            <w:tcBorders>
              <w:left w:val="nil"/>
            </w:tcBorders>
          </w:tcPr>
          <w:p w:rsidR="004D6D88" w:rsidRDefault="004D6D88"/>
        </w:tc>
        <w:tc>
          <w:tcPr>
            <w:tcW w:w="567" w:type="dxa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1191" w:type="dxa"/>
            <w:gridSpan w:val="2"/>
            <w:vMerge/>
          </w:tcPr>
          <w:p w:rsidR="004D6D88" w:rsidRDefault="004D6D88"/>
        </w:tc>
        <w:tc>
          <w:tcPr>
            <w:tcW w:w="680" w:type="dxa"/>
            <w:vMerge/>
          </w:tcPr>
          <w:p w:rsidR="004D6D88" w:rsidRDefault="004D6D88"/>
        </w:tc>
        <w:tc>
          <w:tcPr>
            <w:tcW w:w="567" w:type="dxa"/>
            <w:vMerge/>
          </w:tcPr>
          <w:p w:rsidR="004D6D88" w:rsidRDefault="004D6D88"/>
        </w:tc>
        <w:tc>
          <w:tcPr>
            <w:tcW w:w="1530" w:type="dxa"/>
            <w:gridSpan w:val="3"/>
            <w:vMerge/>
          </w:tcPr>
          <w:p w:rsidR="004D6D88" w:rsidRDefault="004D6D88"/>
        </w:tc>
        <w:tc>
          <w:tcPr>
            <w:tcW w:w="1927" w:type="dxa"/>
            <w:gridSpan w:val="3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2154" w:type="dxa"/>
            <w:gridSpan w:val="4"/>
          </w:tcPr>
          <w:p w:rsidR="004D6D88" w:rsidRDefault="004D6D88">
            <w:pPr>
              <w:pStyle w:val="ConsPlusNormal"/>
              <w:jc w:val="center"/>
            </w:pPr>
            <w:proofErr w:type="gramStart"/>
            <w:r>
              <w:t>фактические</w:t>
            </w:r>
            <w:proofErr w:type="gramEnd"/>
            <w:r>
              <w:t xml:space="preserve"> (по счету 010611000)</w:t>
            </w:r>
          </w:p>
        </w:tc>
        <w:tc>
          <w:tcPr>
            <w:tcW w:w="1417" w:type="dxa"/>
            <w:gridSpan w:val="2"/>
            <w:tcBorders>
              <w:righ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кассовые расходы с начала реализации инвестиционного проекта</w:t>
            </w:r>
          </w:p>
        </w:tc>
      </w:tr>
      <w:tr w:rsidR="004D6D88">
        <w:tc>
          <w:tcPr>
            <w:tcW w:w="4531" w:type="dxa"/>
            <w:vMerge/>
            <w:tcBorders>
              <w:left w:val="nil"/>
            </w:tcBorders>
          </w:tcPr>
          <w:p w:rsidR="004D6D88" w:rsidRDefault="004D6D88"/>
        </w:tc>
        <w:tc>
          <w:tcPr>
            <w:tcW w:w="567" w:type="dxa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624" w:type="dxa"/>
            <w:vMerge/>
          </w:tcPr>
          <w:p w:rsidR="004D6D88" w:rsidRDefault="004D6D88"/>
        </w:tc>
        <w:tc>
          <w:tcPr>
            <w:tcW w:w="624" w:type="dxa"/>
          </w:tcPr>
          <w:p w:rsidR="004D6D88" w:rsidRDefault="004D6D88">
            <w:pPr>
              <w:pStyle w:val="ConsPlusNormal"/>
              <w:jc w:val="center"/>
            </w:pPr>
            <w:r>
              <w:t>на отчетную дату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до поступления</w:t>
            </w:r>
          </w:p>
        </w:tc>
        <w:tc>
          <w:tcPr>
            <w:tcW w:w="680" w:type="dxa"/>
            <w:vMerge/>
          </w:tcPr>
          <w:p w:rsidR="004D6D88" w:rsidRDefault="004D6D88"/>
        </w:tc>
        <w:tc>
          <w:tcPr>
            <w:tcW w:w="567" w:type="dxa"/>
            <w:vMerge/>
          </w:tcPr>
          <w:p w:rsidR="004D6D88" w:rsidRDefault="004D6D88"/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код причины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пояснения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начало реализации</w:t>
            </w:r>
          </w:p>
        </w:tc>
        <w:tc>
          <w:tcPr>
            <w:tcW w:w="680" w:type="dxa"/>
          </w:tcPr>
          <w:p w:rsidR="004D6D88" w:rsidRDefault="004D6D88">
            <w:pPr>
              <w:pStyle w:val="ConsPlusNormal"/>
              <w:jc w:val="center"/>
            </w:pPr>
            <w:r>
              <w:t>окончание реализации</w:t>
            </w:r>
          </w:p>
        </w:tc>
        <w:tc>
          <w:tcPr>
            <w:tcW w:w="680" w:type="dxa"/>
          </w:tcPr>
          <w:p w:rsidR="004D6D88" w:rsidRDefault="004D6D88">
            <w:pPr>
              <w:pStyle w:val="ConsPlusNormal"/>
              <w:jc w:val="center"/>
            </w:pPr>
            <w:r>
              <w:t>реализации целевой функции</w:t>
            </w:r>
          </w:p>
        </w:tc>
        <w:tc>
          <w:tcPr>
            <w:tcW w:w="624" w:type="dxa"/>
            <w:vMerge/>
          </w:tcPr>
          <w:p w:rsidR="004D6D88" w:rsidRDefault="004D6D88"/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на начало года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увеличение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уменьшение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на конец года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07" w:type="dxa"/>
            <w:tcBorders>
              <w:righ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из них, средств федерального бюджета</w:t>
            </w:r>
          </w:p>
        </w:tc>
      </w:tr>
      <w:tr w:rsidR="004D6D88"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4D6D88" w:rsidRDefault="004D6D8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4D6D88" w:rsidRDefault="004D6D8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4D6D88" w:rsidRDefault="004D6D8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67" w:type="dxa"/>
          </w:tcPr>
          <w:p w:rsidR="004D6D88" w:rsidRDefault="004D6D88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</w:tcPr>
          <w:p w:rsidR="004D6D88" w:rsidRDefault="004D6D88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  <w:tcBorders>
              <w:right w:val="nil"/>
            </w:tcBorders>
          </w:tcPr>
          <w:p w:rsidR="004D6D88" w:rsidRDefault="004D6D88">
            <w:pPr>
              <w:pStyle w:val="ConsPlusNormal"/>
              <w:jc w:val="center"/>
            </w:pPr>
            <w:r>
              <w:t>22</w:t>
            </w: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1. Вложения в объекты незавершенного строительства, включенные в документ, устанавливающий распределение бюджетных средств на реализацию инвестиционных проектов,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2. Вложения в объекты незавершенного строительства, не включенные в документ, устанавливающий распределение бюджетных средств на реализацию инвестиционных проектов,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lastRenderedPageBreak/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3. Объекты законченного строительства, введенные в эксплуатацию, не прошедшие государственную регистрацию,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4. Капитальные вложения, произведенные в объекты, строительство которых не начиналось,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из них:</w:t>
            </w:r>
          </w:p>
          <w:p w:rsidR="004D6D88" w:rsidRDefault="004D6D88">
            <w:pPr>
              <w:pStyle w:val="ConsPlusNormal"/>
              <w:ind w:firstLine="284"/>
            </w:pPr>
            <w:r>
              <w:t>4.1. расходы на проектно-изыскательские работы и проектно-сметную документацию,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5. Капитальные вложения, произведенные при приобретении объектов незавершенного строительства,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</w:pPr>
            <w:r>
              <w:t>в том числе:</w:t>
            </w:r>
          </w:p>
          <w:p w:rsidR="004D6D88" w:rsidRDefault="004D6D88">
            <w:pPr>
              <w:pStyle w:val="ConsPlusNormal"/>
              <w:ind w:firstLine="284"/>
            </w:pPr>
            <w:r>
              <w:t>5.1. включенных в документ, устанавливающий распределение бюджетных средств на реализацию инвестиционных проектов,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firstLine="284"/>
            </w:pPr>
            <w:r>
              <w:t xml:space="preserve">5.2. не включенных в документ, устанавливающий распределение бюджетных средств на реализацию инвестиционных </w:t>
            </w:r>
            <w:r>
              <w:lastRenderedPageBreak/>
              <w:t>проектов, всего: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lastRenderedPageBreak/>
              <w:t>520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</w:tcBorders>
          </w:tcPr>
          <w:p w:rsidR="004D6D88" w:rsidRDefault="004D6D88">
            <w:pPr>
              <w:pStyle w:val="ConsPlusNormal"/>
              <w:ind w:left="567"/>
            </w:pPr>
            <w:r>
              <w:lastRenderedPageBreak/>
              <w:t>в том числе по объектам: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</w:pP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  <w:tr w:rsidR="004D6D88">
        <w:tblPrEx>
          <w:tblBorders>
            <w:right w:val="single" w:sz="4" w:space="0" w:color="auto"/>
          </w:tblBorders>
        </w:tblPrEx>
        <w:tc>
          <w:tcPr>
            <w:tcW w:w="4531" w:type="dxa"/>
            <w:tcBorders>
              <w:left w:val="nil"/>
              <w:bottom w:val="nil"/>
            </w:tcBorders>
          </w:tcPr>
          <w:p w:rsidR="004D6D88" w:rsidRDefault="004D6D88">
            <w:pPr>
              <w:pStyle w:val="ConsPlusNormal"/>
              <w:jc w:val="right"/>
            </w:pPr>
            <w:r>
              <w:t>Итого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1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  <w:vAlign w:val="bottom"/>
          </w:tcPr>
          <w:p w:rsidR="004D6D88" w:rsidRDefault="004D6D88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24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67" w:type="dxa"/>
          </w:tcPr>
          <w:p w:rsidR="004D6D88" w:rsidRDefault="004D6D88">
            <w:pPr>
              <w:pStyle w:val="ConsPlusNormal"/>
            </w:pPr>
          </w:p>
        </w:tc>
        <w:tc>
          <w:tcPr>
            <w:tcW w:w="510" w:type="dxa"/>
          </w:tcPr>
          <w:p w:rsidR="004D6D88" w:rsidRDefault="004D6D88">
            <w:pPr>
              <w:pStyle w:val="ConsPlusNormal"/>
            </w:pPr>
          </w:p>
        </w:tc>
        <w:tc>
          <w:tcPr>
            <w:tcW w:w="907" w:type="dxa"/>
          </w:tcPr>
          <w:p w:rsidR="004D6D88" w:rsidRDefault="004D6D88">
            <w:pPr>
              <w:pStyle w:val="ConsPlusNormal"/>
            </w:pPr>
          </w:p>
        </w:tc>
      </w:tr>
    </w:tbl>
    <w:p w:rsidR="004D6D88" w:rsidRDefault="004D6D88">
      <w:pPr>
        <w:pStyle w:val="ConsPlusNormal"/>
        <w:jc w:val="both"/>
      </w:pPr>
    </w:p>
    <w:p w:rsidR="004D6D88" w:rsidRDefault="004D6D88">
      <w:pPr>
        <w:pStyle w:val="ConsPlusNonformat"/>
        <w:jc w:val="both"/>
      </w:pPr>
      <w:r>
        <w:t xml:space="preserve">                                           Главный</w:t>
      </w:r>
    </w:p>
    <w:p w:rsidR="004D6D88" w:rsidRDefault="004D6D88">
      <w:pPr>
        <w:pStyle w:val="ConsPlusNonformat"/>
        <w:jc w:val="both"/>
      </w:pPr>
      <w:r>
        <w:t>Руководитель       _________ ____________  бухгалтер _________ ____________</w:t>
      </w:r>
    </w:p>
    <w:p w:rsidR="004D6D88" w:rsidRDefault="004D6D88">
      <w:pPr>
        <w:pStyle w:val="ConsPlusNonformat"/>
        <w:jc w:val="both"/>
      </w:pPr>
      <w:r>
        <w:t xml:space="preserve">                   </w:t>
      </w:r>
      <w:proofErr w:type="gramStart"/>
      <w:r>
        <w:t>(подпись) (расшифровка            (подпись) (расшифровка</w:t>
      </w:r>
      <w:proofErr w:type="gramEnd"/>
    </w:p>
    <w:p w:rsidR="004D6D88" w:rsidRDefault="004D6D88">
      <w:pPr>
        <w:pStyle w:val="ConsPlusNonformat"/>
        <w:jc w:val="both"/>
      </w:pPr>
      <w:r>
        <w:t xml:space="preserve">                               </w:t>
      </w:r>
      <w:proofErr w:type="gramStart"/>
      <w:r>
        <w:t>подписи)                          подписи)</w:t>
      </w:r>
      <w:proofErr w:type="gramEnd"/>
    </w:p>
    <w:p w:rsidR="004D6D88" w:rsidRDefault="004D6D88">
      <w:pPr>
        <w:pStyle w:val="ConsPlusNonformat"/>
        <w:jc w:val="both"/>
      </w:pPr>
    </w:p>
    <w:p w:rsidR="004D6D88" w:rsidRDefault="004D6D88">
      <w:pPr>
        <w:pStyle w:val="ConsPlusNonformat"/>
        <w:jc w:val="both"/>
      </w:pPr>
      <w:r>
        <w:t>Ответственное лицо</w:t>
      </w:r>
    </w:p>
    <w:p w:rsidR="004D6D88" w:rsidRDefault="004D6D88">
      <w:pPr>
        <w:pStyle w:val="ConsPlusNonformat"/>
        <w:jc w:val="both"/>
      </w:pPr>
      <w:r>
        <w:t>за реализацию</w:t>
      </w:r>
    </w:p>
    <w:p w:rsidR="004D6D88" w:rsidRDefault="004D6D88">
      <w:pPr>
        <w:pStyle w:val="ConsPlusNonformat"/>
        <w:jc w:val="both"/>
      </w:pPr>
      <w:r>
        <w:t>инвестиционного</w:t>
      </w:r>
    </w:p>
    <w:p w:rsidR="004D6D88" w:rsidRDefault="004D6D88">
      <w:pPr>
        <w:pStyle w:val="ConsPlusNonformat"/>
        <w:jc w:val="both"/>
      </w:pPr>
      <w:r>
        <w:t>проекта            _________ ____________</w:t>
      </w:r>
    </w:p>
    <w:p w:rsidR="004D6D88" w:rsidRDefault="004D6D88">
      <w:pPr>
        <w:pStyle w:val="ConsPlusNonformat"/>
        <w:jc w:val="both"/>
      </w:pPr>
      <w:r>
        <w:t xml:space="preserve">                   </w:t>
      </w:r>
      <w:proofErr w:type="gramStart"/>
      <w:r>
        <w:t>(подпись) (расшифровка</w:t>
      </w:r>
      <w:proofErr w:type="gramEnd"/>
    </w:p>
    <w:p w:rsidR="004D6D88" w:rsidRDefault="004D6D88">
      <w:pPr>
        <w:pStyle w:val="ConsPlusNonformat"/>
        <w:jc w:val="both"/>
      </w:pPr>
      <w:r>
        <w:t xml:space="preserve">                               подписи)</w:t>
      </w:r>
    </w:p>
    <w:p w:rsidR="004D6D88" w:rsidRDefault="004D6D88">
      <w:pPr>
        <w:pStyle w:val="ConsPlusNonformat"/>
        <w:jc w:val="both"/>
      </w:pPr>
    </w:p>
    <w:p w:rsidR="004D6D88" w:rsidRDefault="004D6D88">
      <w:pPr>
        <w:pStyle w:val="ConsPlusNonformat"/>
        <w:jc w:val="both"/>
      </w:pPr>
      <w:r>
        <w:t>"__" _________ 20__ г.</w:t>
      </w: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jc w:val="both"/>
      </w:pPr>
    </w:p>
    <w:p w:rsidR="004D6D88" w:rsidRDefault="004D6D8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25399" w:rsidRDefault="00025399"/>
    <w:sectPr w:rsidR="00025399" w:rsidSect="0082439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88"/>
    <w:rsid w:val="00025399"/>
    <w:rsid w:val="004D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6D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6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6D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6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6D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6D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D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6D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6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6D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6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6D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6D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6D8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6D8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92D7739AB4960BC662D83FD387C13EAF4EE0463C78BF9EF80875ED15BC3BE92390F2C95DDEC9FA1MFg2G" TargetMode="External"/><Relationship Id="rId18" Type="http://schemas.openxmlformats.org/officeDocument/2006/relationships/hyperlink" Target="consultantplus://offline/ref=D92D7739AB4960BC662D83FD387C13EAF4EF0B60C382F9EF80875ED15BC3BE92390F2C95DDEE9CA7MFg8G" TargetMode="External"/><Relationship Id="rId26" Type="http://schemas.openxmlformats.org/officeDocument/2006/relationships/hyperlink" Target="consultantplus://offline/ref=D92D7739AB4960BC662D83FD387C13EAF4EF0B60C382F9EF80875ED15BC3BE92390F2C92MDgCG" TargetMode="External"/><Relationship Id="rId39" Type="http://schemas.openxmlformats.org/officeDocument/2006/relationships/hyperlink" Target="consultantplus://offline/ref=D92D7739AB4960BC662D83FD387C13EAF4EF0B60C382F9EF80875ED15BC3BE92390F2C95DDEE99A9MFg5G" TargetMode="External"/><Relationship Id="rId21" Type="http://schemas.openxmlformats.org/officeDocument/2006/relationships/hyperlink" Target="consultantplus://offline/ref=D92D7739AB4960BC662D83FD387C13EAF4EF0B60C382F9EF80875ED15BC3BE92390F2C95DDEF99A3MFg4G" TargetMode="External"/><Relationship Id="rId34" Type="http://schemas.openxmlformats.org/officeDocument/2006/relationships/hyperlink" Target="consultantplus://offline/ref=D92D7739AB4960BC662D83FD387C13EAF4EF0B60C382F9EF80875ED15BC3BE92390F2C9CMDg4G" TargetMode="External"/><Relationship Id="rId42" Type="http://schemas.openxmlformats.org/officeDocument/2006/relationships/hyperlink" Target="consultantplus://offline/ref=D92D7739AB4960BC662D83FD387C13EAF4EF0B60C382F9EF80875ED15BC3BE92390F2C95DDEC98A4MFg4G" TargetMode="External"/><Relationship Id="rId47" Type="http://schemas.openxmlformats.org/officeDocument/2006/relationships/hyperlink" Target="consultantplus://offline/ref=D92D7739AB4960BC662D83FD387C13EAF4EF0B60C382F9EF80875ED15BC3BE92390F2C95DDEC98A7MFg6G" TargetMode="External"/><Relationship Id="rId50" Type="http://schemas.openxmlformats.org/officeDocument/2006/relationships/hyperlink" Target="consultantplus://offline/ref=D92D7739AB4960BC662D83FD387C13EAF4EF0B60C382F9EF80875ED15BC3BE92390F2C95DDED9AA5MFg5G" TargetMode="External"/><Relationship Id="rId55" Type="http://schemas.openxmlformats.org/officeDocument/2006/relationships/hyperlink" Target="consultantplus://offline/ref=D92D7739AB4960BC662D83FD387C13EAF4EF0B60C382F9EF80875ED15BC3BE92390F2C95DDEE98A5MFg9G" TargetMode="External"/><Relationship Id="rId63" Type="http://schemas.openxmlformats.org/officeDocument/2006/relationships/hyperlink" Target="consultantplus://offline/ref=D92D7739AB4960BC662D83FD387C13EAF4EF0B60C382F9EF80875ED15BC3BE92390F2C96DCMEg5G" TargetMode="External"/><Relationship Id="rId68" Type="http://schemas.openxmlformats.org/officeDocument/2006/relationships/hyperlink" Target="consultantplus://offline/ref=D92D7739AB4960BC662D83FD387C13EAF4EF0B60C382F9EF80875ED15BC3BE92390F2C95DDED94A2MFg5G" TargetMode="External"/><Relationship Id="rId76" Type="http://schemas.openxmlformats.org/officeDocument/2006/relationships/hyperlink" Target="consultantplus://offline/ref=D92D7739AB4960BC662D83FD387C13EAF4EF0B60C382F9EF80875ED15BC3BE92390F2C95DDED94A3MFg2G" TargetMode="External"/><Relationship Id="rId7" Type="http://schemas.openxmlformats.org/officeDocument/2006/relationships/hyperlink" Target="consultantplus://offline/ref=D92D7739AB4960BC662D83FD387C13EAF4EF0B60C382F9EF80875ED15BC3BE92390F2C95DDEC9DA2MFg3G" TargetMode="External"/><Relationship Id="rId71" Type="http://schemas.openxmlformats.org/officeDocument/2006/relationships/hyperlink" Target="consultantplus://offline/ref=D92D7739AB4960BC662D83FD387C13EAF4EF0B60C382F9EF80875ED15BC3BE92390F2C95DDEE9BA1MFg8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92D7739AB4960BC662D83FD387C13EAF4EF0B60C382F9EF80875ED15BC3BE92390F2C95DDEC9DA3MFg5G" TargetMode="External"/><Relationship Id="rId29" Type="http://schemas.openxmlformats.org/officeDocument/2006/relationships/hyperlink" Target="consultantplus://offline/ref=D92D7739AB4960BC662D83FD387C13EAF4EF0B60C382F9EF80875ED15BC3BE92390F2C95DDEE99A2MFg0G" TargetMode="External"/><Relationship Id="rId11" Type="http://schemas.openxmlformats.org/officeDocument/2006/relationships/hyperlink" Target="consultantplus://offline/ref=D92D7739AB4960BC662D83FD387C13EAF4EF0B60C382F9EF80875ED15BC3BE92390F2C95DDEF99A2MFg9G" TargetMode="External"/><Relationship Id="rId24" Type="http://schemas.openxmlformats.org/officeDocument/2006/relationships/hyperlink" Target="consultantplus://offline/ref=D92D7739AB4960BC662D83FD387C13EAF4EF0B60C382F9EF80875ED15BC3BE92390F2C95DDEC9EA6MFg7G" TargetMode="External"/><Relationship Id="rId32" Type="http://schemas.openxmlformats.org/officeDocument/2006/relationships/hyperlink" Target="consultantplus://offline/ref=D92D7739AB4960BC662D83FD387C13EAF4EF0B60C382F9EF80875ED15BC3BE92390F2C9CMDg4G" TargetMode="External"/><Relationship Id="rId37" Type="http://schemas.openxmlformats.org/officeDocument/2006/relationships/hyperlink" Target="consultantplus://offline/ref=D92D7739AB4960BC662D83FD387C13EAF4EF0B60C382F9EF80875ED15BC3BE92390F2C95DDEC99A2MFg4G" TargetMode="External"/><Relationship Id="rId40" Type="http://schemas.openxmlformats.org/officeDocument/2006/relationships/hyperlink" Target="consultantplus://offline/ref=D92D7739AB4960BC662D83FD387C13EAF4EF0B60C382F9EF80875ED15BC3BE92390F2C95DDEF99A4MFg7G" TargetMode="External"/><Relationship Id="rId45" Type="http://schemas.openxmlformats.org/officeDocument/2006/relationships/hyperlink" Target="consultantplus://offline/ref=D92D7739AB4960BC662D83FD387C13EAF4EF0B60C382F9EF80875ED15BC3BE92390F2C95DDEC98A4MFg4G" TargetMode="External"/><Relationship Id="rId53" Type="http://schemas.openxmlformats.org/officeDocument/2006/relationships/hyperlink" Target="consultantplus://offline/ref=D92D7739AB4960BC662D83FD387C13EAF4EF0B60C382F9EF80875ED15BC3BE92390F2C95DDEE98A5MFg2G" TargetMode="External"/><Relationship Id="rId58" Type="http://schemas.openxmlformats.org/officeDocument/2006/relationships/hyperlink" Target="consultantplus://offline/ref=D92D7739AB4960BC662D83FD387C13EAF4EF0B60C382F9EF80875ED15BC3BE92390F2C95DDED95A1MFg8G" TargetMode="External"/><Relationship Id="rId66" Type="http://schemas.openxmlformats.org/officeDocument/2006/relationships/hyperlink" Target="consultantplus://offline/ref=D92D7739AB4960BC662D83FD387C13EAF4EF0B60C382F9EF80875ED15BC3BE92390F2C95DDED94A0MFg8G" TargetMode="External"/><Relationship Id="rId74" Type="http://schemas.openxmlformats.org/officeDocument/2006/relationships/hyperlink" Target="consultantplus://offline/ref=D92D7739AB4960BC662D83FD387C13EAF4EF0B60C382F9EF80875ED15BC3BE92390F2C95DDEC9DA1MFg2G" TargetMode="External"/><Relationship Id="rId79" Type="http://schemas.openxmlformats.org/officeDocument/2006/relationships/hyperlink" Target="consultantplus://offline/ref=D92D7739AB4960BC662D83FD387C13EAF4E80A61C38DF9EF80875ED15BC3BE92390F2C95DDED94A1MFg6G" TargetMode="External"/><Relationship Id="rId5" Type="http://schemas.openxmlformats.org/officeDocument/2006/relationships/hyperlink" Target="consultantplus://offline/ref=D92D7739AB4960BC662D83FD387C13EAF4EF0B60C382F9EF80875ED15BC3BE92390F2C95DDEC9DA1MFg2G" TargetMode="External"/><Relationship Id="rId61" Type="http://schemas.openxmlformats.org/officeDocument/2006/relationships/hyperlink" Target="consultantplus://offline/ref=D92D7739AB4960BC662D83FD387C13EAF4EF0B60C382F9EF80875ED15BC3BE92390F2C96DDMEgDG" TargetMode="External"/><Relationship Id="rId10" Type="http://schemas.openxmlformats.org/officeDocument/2006/relationships/hyperlink" Target="consultantplus://offline/ref=D92D7739AB4960BC662D83FD387C13EAF4EF0B60C382F9EF80875ED15BC3BE92390F2C95DDEF99A2MFg8G" TargetMode="External"/><Relationship Id="rId19" Type="http://schemas.openxmlformats.org/officeDocument/2006/relationships/hyperlink" Target="consultantplus://offline/ref=D92D7739AB4960BC662D83FD387C13EAF4EF0B60C382F9EF80875ED15BC3BE92390F2C95DDEF99A3MFg4G" TargetMode="External"/><Relationship Id="rId31" Type="http://schemas.openxmlformats.org/officeDocument/2006/relationships/hyperlink" Target="consultantplus://offline/ref=D92D7739AB4960BC662D83FD387C13EAF4EF0B60C382F9EF80875ED15BC3BE92390F2C9CMDg4G" TargetMode="External"/><Relationship Id="rId44" Type="http://schemas.openxmlformats.org/officeDocument/2006/relationships/hyperlink" Target="consultantplus://offline/ref=D92D7739AB4960BC662D83FD387C13EAF4EF0B60C382F9EF80875ED15BC3BE92390F2C95DDEC98A6MFg9G" TargetMode="External"/><Relationship Id="rId52" Type="http://schemas.openxmlformats.org/officeDocument/2006/relationships/hyperlink" Target="consultantplus://offline/ref=D92D7739AB4960BC662D83FD387C13EAF4EF0B60C382F9EF80875ED15BC3BE92390F2C95DDEE98A5MFg1G" TargetMode="External"/><Relationship Id="rId60" Type="http://schemas.openxmlformats.org/officeDocument/2006/relationships/hyperlink" Target="consultantplus://offline/ref=D92D7739AB4960BC662D83FD387C13EAF4EF0B60C382F9EF80875ED15BC3BE92390F2C95D4MEgDG" TargetMode="External"/><Relationship Id="rId65" Type="http://schemas.openxmlformats.org/officeDocument/2006/relationships/hyperlink" Target="consultantplus://offline/ref=D92D7739AB4960BC662D83FD387C13EAF4EF0B60C382F9EF80875ED15BC3BE92390F2C95DDED94A0MFg8G" TargetMode="External"/><Relationship Id="rId73" Type="http://schemas.openxmlformats.org/officeDocument/2006/relationships/hyperlink" Target="consultantplus://offline/ref=D92D7739AB4960BC662D83FD387C13EAF4EF0B60C382F9EF80875ED15BC3BE92390F2C95DDEE9BA0MFg9G" TargetMode="External"/><Relationship Id="rId78" Type="http://schemas.openxmlformats.org/officeDocument/2006/relationships/hyperlink" Target="consultantplus://offline/ref=D92D7739AB4960BC662D83FD387C13EAF4E7066BC689F9EF80875ED15BMCg3G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2D7739AB4960BC662D83FD387C13EAF4EF0B60C382F9EF80875ED15BC3BE92390F2C95DDEF99A2MFg7G" TargetMode="External"/><Relationship Id="rId14" Type="http://schemas.openxmlformats.org/officeDocument/2006/relationships/hyperlink" Target="consultantplus://offline/ref=D92D7739AB4960BC662D83FD387C13EAF4EF0B60C382F9EF80875ED15BC3BE92390F2C95DDEC9DA3MFg5G" TargetMode="External"/><Relationship Id="rId22" Type="http://schemas.openxmlformats.org/officeDocument/2006/relationships/hyperlink" Target="consultantplus://offline/ref=D92D7739AB4960BC662D83FD387C13EAF4EF0B60C382F9EF80875ED15BC3BE92390F2C95DDEE99A0MFg6G" TargetMode="External"/><Relationship Id="rId27" Type="http://schemas.openxmlformats.org/officeDocument/2006/relationships/hyperlink" Target="consultantplus://offline/ref=D92D7739AB4960BC662D83FD387C13EAF4EF0B60C382F9EF80875ED15BC3BE92390F2C95DDEC9EA9MFg5G" TargetMode="External"/><Relationship Id="rId30" Type="http://schemas.openxmlformats.org/officeDocument/2006/relationships/hyperlink" Target="consultantplus://offline/ref=D92D7739AB4960BC662D83FD387C13EAF4EF0B60C382F9EF80875ED15BC3BE92390F2C95DDEE99A2MFg1G" TargetMode="External"/><Relationship Id="rId35" Type="http://schemas.openxmlformats.org/officeDocument/2006/relationships/hyperlink" Target="consultantplus://offline/ref=D92D7739AB4960BC662D83FD387C13EAF4EF0B60C382F9EF80875ED15BC3BE92390F2C95DDMEg8G" TargetMode="External"/><Relationship Id="rId43" Type="http://schemas.openxmlformats.org/officeDocument/2006/relationships/hyperlink" Target="consultantplus://offline/ref=D92D7739AB4960BC662D83FD387C13EAF4EF0B60C382F9EF80875ED15BC3BE92390F2C95DDEE98A4MFg8G" TargetMode="External"/><Relationship Id="rId48" Type="http://schemas.openxmlformats.org/officeDocument/2006/relationships/hyperlink" Target="consultantplus://offline/ref=D92D7739AB4960BC662D83FD387C13EAF4EF0B60C382F9EF80875ED15BC3BE92390F2C95DDED9AA5MFg5G" TargetMode="External"/><Relationship Id="rId56" Type="http://schemas.openxmlformats.org/officeDocument/2006/relationships/hyperlink" Target="consultantplus://offline/ref=D92D7739AB4960BC662D83FD387C13EAF4EF0B60C382F9EF80875ED15BC3BE92390F2C95DDEE98A5MFg1G" TargetMode="External"/><Relationship Id="rId64" Type="http://schemas.openxmlformats.org/officeDocument/2006/relationships/hyperlink" Target="consultantplus://offline/ref=D92D7739AB4960BC662D83FD387C13EAF4EF0B60C382F9EF80875ED15BC3BE92390F2C96DFMEg8G" TargetMode="External"/><Relationship Id="rId69" Type="http://schemas.openxmlformats.org/officeDocument/2006/relationships/hyperlink" Target="consultantplus://offline/ref=D92D7739AB4960BC662D83FD387C13EAF4EF0B60C382F9EF80875ED15BC3BE92390F2C95DDEE9BA0MFg9G" TargetMode="External"/><Relationship Id="rId77" Type="http://schemas.openxmlformats.org/officeDocument/2006/relationships/hyperlink" Target="consultantplus://offline/ref=D92D7739AB4960BC662D83FD387C13EAF4EF0B60C382F9EF80875ED15BC3BE92390F2C96DFMEg4G" TargetMode="External"/><Relationship Id="rId8" Type="http://schemas.openxmlformats.org/officeDocument/2006/relationships/hyperlink" Target="consultantplus://offline/ref=D92D7739AB4960BC662D83FD387C13EAF4EF0B60C382F9EF80875ED15BC3BE92390F2C95DDEF99A2MFg0G" TargetMode="External"/><Relationship Id="rId51" Type="http://schemas.openxmlformats.org/officeDocument/2006/relationships/hyperlink" Target="consultantplus://offline/ref=D92D7739AB4960BC662D83FD387C13EAF4EF0B60C382F9EF80875ED15BC3BE92390F2C95DDEE98A5MFg1G" TargetMode="External"/><Relationship Id="rId72" Type="http://schemas.openxmlformats.org/officeDocument/2006/relationships/hyperlink" Target="consultantplus://offline/ref=D92D7739AB4960BC662D83FD387C13EAF4EF0B60C382F9EF80875ED15BC3BE92390F2C95DDEE9BA2MFg3G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92D7739AB4960BC662D83FD387C13EAF4EF0B60C382F9EF80875ED15BC3BE92390F2C95DDEC9DA3MFg3G" TargetMode="External"/><Relationship Id="rId17" Type="http://schemas.openxmlformats.org/officeDocument/2006/relationships/hyperlink" Target="consultantplus://offline/ref=D92D7739AB4960BC662D83FD387C13EAF4EF0B60C382F9EF80875ED15BC3BE92390F2C95DDEC9DA3MFg6G" TargetMode="External"/><Relationship Id="rId25" Type="http://schemas.openxmlformats.org/officeDocument/2006/relationships/hyperlink" Target="consultantplus://offline/ref=D92D7739AB4960BC662D83FD387C13EAF4EF0B60C382F9EF80875ED15BC3BE92390F2C95DDEC9EA4MFg2G" TargetMode="External"/><Relationship Id="rId33" Type="http://schemas.openxmlformats.org/officeDocument/2006/relationships/hyperlink" Target="consultantplus://offline/ref=D92D7739AB4960BC662D83FD387C13EAF4EF0B60C382F9EF80875ED15BC3BE92390F2C95DDMEgFG" TargetMode="External"/><Relationship Id="rId38" Type="http://schemas.openxmlformats.org/officeDocument/2006/relationships/hyperlink" Target="consultantplus://offline/ref=D92D7739AB4960BC662D83FD387C13EAF4EF0B60C382F9EF80875ED15BC3BE92390F2C95DDEF99A4MFg7G" TargetMode="External"/><Relationship Id="rId46" Type="http://schemas.openxmlformats.org/officeDocument/2006/relationships/hyperlink" Target="consultantplus://offline/ref=D92D7739AB4960BC662D83FD387C13EAF4EF0B60C382F9EF80875ED15BC3BE92390F2C95DDEC98A7MFg0G" TargetMode="External"/><Relationship Id="rId59" Type="http://schemas.openxmlformats.org/officeDocument/2006/relationships/hyperlink" Target="consultantplus://offline/ref=D92D7739AB4960BC662D83FD387C13EAF4EF0B60C382F9EF80875ED15BC3BE92390F2C95DDEF99A6MFg8G" TargetMode="External"/><Relationship Id="rId67" Type="http://schemas.openxmlformats.org/officeDocument/2006/relationships/hyperlink" Target="consultantplus://offline/ref=D92D7739AB4960BC662D83FD387C13EAF4EF0B60C382F9EF80875ED15BC3BE92390F2C95DDED94A1MFg1G" TargetMode="External"/><Relationship Id="rId20" Type="http://schemas.openxmlformats.org/officeDocument/2006/relationships/hyperlink" Target="consultantplus://offline/ref=D92D7739AB4960BC662D83FD387C13EAF4EF0B60C382F9EF80875ED15BC3BE92390F2C95DDEF99A3MFg4G" TargetMode="External"/><Relationship Id="rId41" Type="http://schemas.openxmlformats.org/officeDocument/2006/relationships/hyperlink" Target="consultantplus://offline/ref=D92D7739AB4960BC662D83FD387C13EAF4EF0B60C382F9EF80875ED15BC3BE92390F2C95DDEE98A4MFg5G" TargetMode="External"/><Relationship Id="rId54" Type="http://schemas.openxmlformats.org/officeDocument/2006/relationships/hyperlink" Target="consultantplus://offline/ref=D92D7739AB4960BC662D83FD387C13EAF4EF0B60C382F9EF80875ED15BC3BE92390F2C95DDEE98A5MFg8G" TargetMode="External"/><Relationship Id="rId62" Type="http://schemas.openxmlformats.org/officeDocument/2006/relationships/hyperlink" Target="consultantplus://offline/ref=D92D7739AB4960BC662D83FD387C13EAF4EF0B60C382F9EF80875ED15BC3BE92390F2C96DDMEgDG" TargetMode="External"/><Relationship Id="rId70" Type="http://schemas.openxmlformats.org/officeDocument/2006/relationships/hyperlink" Target="consultantplus://offline/ref=D92D7739AB4960BC662D83FD387C13EAF4EF0B60C382F9EF80875ED15BC3BE92390F2C95DDEE9BA1MFg3G" TargetMode="External"/><Relationship Id="rId75" Type="http://schemas.openxmlformats.org/officeDocument/2006/relationships/hyperlink" Target="consultantplus://offline/ref=D92D7739AB4960BC662D83FD387C13EAF4EF0B60C382F9EF80875ED15BC3BE92390F2C95DDED94A2MFg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92D7739AB4960BC662D83FD387C13EAF4EF0B60C382F9EF80875ED15BC3BE92390F2C95DDEE9EA5MFg9G" TargetMode="External"/><Relationship Id="rId15" Type="http://schemas.openxmlformats.org/officeDocument/2006/relationships/hyperlink" Target="consultantplus://offline/ref=D92D7739AB4960BC662D83FD387C13EAF4EF0B60C382F9EF80875ED15BC3BE92390F2C95DDEC9DA3MFg5G" TargetMode="External"/><Relationship Id="rId23" Type="http://schemas.openxmlformats.org/officeDocument/2006/relationships/hyperlink" Target="consultantplus://offline/ref=D92D7739AB4960BC662D83FD387C13EAF4EF0B60C382F9EF80875ED15BC3BE92390F2C95DDEC9EA4MFg2G" TargetMode="External"/><Relationship Id="rId28" Type="http://schemas.openxmlformats.org/officeDocument/2006/relationships/hyperlink" Target="consultantplus://offline/ref=D92D7739AB4960BC662D83FD387C13EAF4EF0B60C382F9EF80875ED15BC3BE92390F2C9CMDgDG" TargetMode="External"/><Relationship Id="rId36" Type="http://schemas.openxmlformats.org/officeDocument/2006/relationships/hyperlink" Target="consultantplus://offline/ref=D92D7739AB4960BC662D83FD387C13EAF4EF0B60C382F9EF80875ED15BC3BE92390F2C95DCMEgBG" TargetMode="External"/><Relationship Id="rId49" Type="http://schemas.openxmlformats.org/officeDocument/2006/relationships/hyperlink" Target="consultantplus://offline/ref=D92D7739AB4960BC662D83FD387C13EAF4EF0B60C382F9EF80875ED15BC3BE92390F2C95D9MEg4G" TargetMode="External"/><Relationship Id="rId57" Type="http://schemas.openxmlformats.org/officeDocument/2006/relationships/hyperlink" Target="consultantplus://offline/ref=D92D7739AB4960BC662D83FD387C13EAF4EF0B60C382F9EF80875ED15BC3BE92390F2C95DDED95A1MFg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8803</Words>
  <Characters>50178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Саргаева Янжима Трофимовна</dc:creator>
  <cp:lastModifiedBy>Саргаева Янжима Трофимовна</cp:lastModifiedBy>
  <cp:revision>1</cp:revision>
  <dcterms:created xsi:type="dcterms:W3CDTF">2018-01-11T06:32:00Z</dcterms:created>
  <dcterms:modified xsi:type="dcterms:W3CDTF">2018-01-11T06:32:00Z</dcterms:modified>
</cp:coreProperties>
</file>